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ascii="黑体" w:eastAsia="黑体"/>
          <w:b/>
          <w:sz w:val="56"/>
          <w:szCs w:val="21"/>
          <w:lang w:val="zh-CN"/>
        </w:rPr>
      </w:pPr>
      <w:bookmarkStart w:id="0" w:name="bookmark50"/>
      <w:bookmarkStart w:id="1" w:name="bookmark51"/>
      <w:bookmarkStart w:id="2" w:name="bookmark49"/>
      <w:r>
        <w:rPr>
          <w:rFonts w:hint="eastAsia" w:ascii="黑体" w:eastAsia="黑体"/>
          <w:b/>
          <w:sz w:val="72"/>
          <w:szCs w:val="22"/>
          <w:lang w:val="zh-CN"/>
        </w:rPr>
        <w:t>天宁区青龙街道</w:t>
      </w:r>
      <w:r>
        <w:rPr>
          <w:rFonts w:ascii="黑体" w:eastAsia="黑体"/>
          <w:b/>
          <w:sz w:val="72"/>
          <w:szCs w:val="22"/>
          <w:lang w:val="zh-CN"/>
        </w:rPr>
        <w:t>政府采购</w:t>
      </w:r>
    </w:p>
    <w:p>
      <w:pPr>
        <w:autoSpaceDE w:val="0"/>
        <w:autoSpaceDN w:val="0"/>
        <w:rPr>
          <w:rFonts w:ascii="黑体" w:eastAsia="黑体"/>
          <w:sz w:val="32"/>
          <w:lang w:val="zh-CN"/>
        </w:rPr>
      </w:pPr>
    </w:p>
    <w:p>
      <w:pPr>
        <w:autoSpaceDE w:val="0"/>
        <w:autoSpaceDN w:val="0"/>
        <w:rPr>
          <w:rFonts w:ascii="黑体" w:eastAsia="黑体"/>
          <w:sz w:val="32"/>
        </w:rPr>
      </w:pPr>
    </w:p>
    <w:p>
      <w:pPr>
        <w:autoSpaceDE w:val="0"/>
        <w:autoSpaceDN w:val="0"/>
        <w:rPr>
          <w:rFonts w:ascii="黑体" w:eastAsia="黑体"/>
          <w:sz w:val="32"/>
          <w:lang w:val="zh-CN"/>
        </w:rPr>
      </w:pPr>
    </w:p>
    <w:p>
      <w:pPr>
        <w:autoSpaceDE w:val="0"/>
        <w:autoSpaceDN w:val="0"/>
        <w:rPr>
          <w:rFonts w:ascii="黑体" w:eastAsia="黑体"/>
          <w:sz w:val="32"/>
          <w:lang w:val="zh-CN"/>
        </w:rPr>
      </w:pPr>
    </w:p>
    <w:p>
      <w:pPr>
        <w:autoSpaceDE w:val="0"/>
        <w:autoSpaceDN w:val="0"/>
        <w:rPr>
          <w:rFonts w:ascii="黑体" w:eastAsia="黑体"/>
          <w:sz w:val="32"/>
          <w:lang w:val="zh-CN"/>
        </w:rPr>
      </w:pPr>
    </w:p>
    <w:p>
      <w:pPr>
        <w:autoSpaceDE w:val="0"/>
        <w:autoSpaceDN w:val="0"/>
        <w:rPr>
          <w:rFonts w:ascii="黑体" w:eastAsia="黑体"/>
          <w:sz w:val="32"/>
          <w:lang w:val="zh-CN"/>
        </w:rPr>
      </w:pPr>
    </w:p>
    <w:p>
      <w:pPr>
        <w:autoSpaceDE w:val="0"/>
        <w:autoSpaceDN w:val="0"/>
        <w:jc w:val="center"/>
        <w:rPr>
          <w:rFonts w:hint="eastAsia" w:ascii="黑体" w:eastAsia="黑体"/>
          <w:b/>
          <w:sz w:val="72"/>
          <w:szCs w:val="40"/>
          <w:lang w:val="zh-CN" w:eastAsia="zh-CN"/>
        </w:rPr>
      </w:pPr>
      <w:r>
        <w:rPr>
          <w:rFonts w:hint="eastAsia" w:ascii="黑体" w:eastAsia="黑体"/>
          <w:b/>
          <w:sz w:val="72"/>
          <w:szCs w:val="40"/>
          <w:lang w:val="zh-CN" w:eastAsia="zh-CN"/>
        </w:rPr>
        <w:t>竞争性磋商文件</w:t>
      </w:r>
    </w:p>
    <w:p>
      <w:pPr>
        <w:autoSpaceDE w:val="0"/>
        <w:autoSpaceDN w:val="0"/>
        <w:jc w:val="center"/>
        <w:rPr>
          <w:rFonts w:ascii="黑体" w:eastAsia="黑体"/>
          <w:b/>
          <w:sz w:val="32"/>
          <w:lang w:val="zh-CN"/>
        </w:rPr>
      </w:pPr>
    </w:p>
    <w:p>
      <w:pPr>
        <w:autoSpaceDE w:val="0"/>
        <w:autoSpaceDN w:val="0"/>
        <w:rPr>
          <w:rFonts w:ascii="黑体" w:eastAsia="黑体"/>
          <w:b/>
          <w:sz w:val="32"/>
          <w:lang w:val="zh-CN"/>
        </w:rPr>
      </w:pPr>
    </w:p>
    <w:p>
      <w:pPr>
        <w:autoSpaceDE w:val="0"/>
        <w:autoSpaceDN w:val="0"/>
        <w:jc w:val="center"/>
        <w:rPr>
          <w:rFonts w:ascii="黑体" w:eastAsia="黑体"/>
          <w:b/>
          <w:sz w:val="32"/>
          <w:lang w:val="zh-CN"/>
        </w:rPr>
      </w:pPr>
    </w:p>
    <w:p>
      <w:pPr>
        <w:autoSpaceDE w:val="0"/>
        <w:autoSpaceDN w:val="0"/>
        <w:jc w:val="center"/>
        <w:rPr>
          <w:rFonts w:ascii="黑体" w:eastAsia="黑体"/>
          <w:b/>
          <w:sz w:val="32"/>
          <w:lang w:val="zh-CN"/>
        </w:rPr>
      </w:pPr>
    </w:p>
    <w:p>
      <w:pPr>
        <w:autoSpaceDE w:val="0"/>
        <w:autoSpaceDN w:val="0"/>
        <w:spacing w:line="360" w:lineRule="auto"/>
        <w:jc w:val="center"/>
        <w:rPr>
          <w:rFonts w:ascii="黑体" w:eastAsia="黑体"/>
          <w:b/>
          <w:sz w:val="32"/>
          <w:lang w:val="zh-CN"/>
        </w:rPr>
      </w:pPr>
    </w:p>
    <w:p>
      <w:pPr>
        <w:autoSpaceDE w:val="0"/>
        <w:autoSpaceDN w:val="0"/>
        <w:spacing w:line="360" w:lineRule="auto"/>
        <w:jc w:val="center"/>
        <w:rPr>
          <w:rFonts w:ascii="黑体" w:eastAsia="黑体"/>
          <w:b/>
          <w:sz w:val="32"/>
          <w:lang w:val="zh-CN"/>
        </w:rPr>
      </w:pPr>
    </w:p>
    <w:p>
      <w:pPr>
        <w:tabs>
          <w:tab w:val="left" w:pos="567"/>
          <w:tab w:val="left" w:pos="851"/>
          <w:tab w:val="left" w:pos="1134"/>
        </w:tabs>
        <w:autoSpaceDE w:val="0"/>
        <w:autoSpaceDN w:val="0"/>
        <w:spacing w:line="700" w:lineRule="exact"/>
        <w:rPr>
          <w:rFonts w:ascii="黑体" w:eastAsia="黑体"/>
          <w:sz w:val="32"/>
          <w:lang w:val="zh-CN"/>
        </w:rPr>
      </w:pPr>
      <w:r>
        <w:rPr>
          <w:rFonts w:ascii="黑体" w:eastAsia="黑体"/>
          <w:sz w:val="32"/>
          <w:lang w:val="zh-CN"/>
        </w:rPr>
        <w:t>采购编号：</w:t>
      </w:r>
      <w:r>
        <w:rPr>
          <w:rFonts w:hint="eastAsia" w:ascii="黑体" w:eastAsia="黑体"/>
          <w:sz w:val="32"/>
          <w:lang w:val="zh-CN"/>
        </w:rPr>
        <w:t>畅誉竞采磋（2020）001号</w:t>
      </w:r>
    </w:p>
    <w:p>
      <w:pPr>
        <w:tabs>
          <w:tab w:val="left" w:pos="567"/>
          <w:tab w:val="left" w:pos="851"/>
          <w:tab w:val="left" w:pos="1134"/>
        </w:tabs>
        <w:autoSpaceDE w:val="0"/>
        <w:autoSpaceDN w:val="0"/>
        <w:spacing w:line="700" w:lineRule="exact"/>
        <w:rPr>
          <w:rFonts w:ascii="黑体" w:eastAsia="黑体"/>
          <w:sz w:val="32"/>
          <w:szCs w:val="22"/>
          <w:lang w:val="zh-CN"/>
        </w:rPr>
      </w:pPr>
      <w:r>
        <w:rPr>
          <w:rFonts w:ascii="黑体" w:eastAsia="黑体"/>
          <w:sz w:val="32"/>
          <w:szCs w:val="22"/>
          <w:lang w:val="zh-CN"/>
        </w:rPr>
        <w:t>招 标 人：</w:t>
      </w:r>
      <w:r>
        <w:rPr>
          <w:rFonts w:hint="eastAsia" w:ascii="黑体" w:eastAsia="黑体"/>
          <w:sz w:val="32"/>
          <w:szCs w:val="22"/>
          <w:lang w:val="zh-CN"/>
        </w:rPr>
        <w:t>天宁区青龙街道社区服务中心</w:t>
      </w:r>
      <w:r>
        <w:rPr>
          <w:rFonts w:ascii="黑体" w:eastAsia="黑体"/>
          <w:sz w:val="32"/>
          <w:szCs w:val="22"/>
          <w:lang w:val="zh-CN"/>
        </w:rPr>
        <w:t>（单位盖章）</w:t>
      </w:r>
    </w:p>
    <w:p>
      <w:pPr>
        <w:tabs>
          <w:tab w:val="left" w:pos="567"/>
          <w:tab w:val="left" w:pos="851"/>
          <w:tab w:val="left" w:pos="1134"/>
        </w:tabs>
        <w:autoSpaceDE w:val="0"/>
        <w:autoSpaceDN w:val="0"/>
        <w:spacing w:line="700" w:lineRule="exact"/>
        <w:rPr>
          <w:rFonts w:ascii="黑体" w:eastAsia="黑体"/>
          <w:sz w:val="32"/>
          <w:szCs w:val="22"/>
          <w:lang w:val="zh-CN"/>
        </w:rPr>
      </w:pPr>
      <w:r>
        <w:rPr>
          <w:rFonts w:ascii="黑体" w:eastAsia="黑体"/>
          <w:sz w:val="32"/>
          <w:szCs w:val="22"/>
          <w:lang w:val="zh-CN"/>
        </w:rPr>
        <w:t>项目名称：</w:t>
      </w:r>
      <w:r>
        <w:rPr>
          <w:rFonts w:hint="eastAsia" w:ascii="黑体" w:eastAsia="黑体"/>
          <w:sz w:val="32"/>
          <w:szCs w:val="22"/>
          <w:lang w:val="zh-CN"/>
        </w:rPr>
        <w:t>青龙街道社区服务中心福北社区电梯维保项目</w:t>
      </w:r>
    </w:p>
    <w:p>
      <w:pPr>
        <w:tabs>
          <w:tab w:val="left" w:pos="567"/>
          <w:tab w:val="left" w:pos="851"/>
          <w:tab w:val="left" w:pos="1134"/>
        </w:tabs>
        <w:autoSpaceDE w:val="0"/>
        <w:autoSpaceDN w:val="0"/>
        <w:spacing w:line="700" w:lineRule="exact"/>
      </w:pPr>
      <w:r>
        <w:rPr>
          <w:rFonts w:ascii="黑体" w:eastAsia="黑体"/>
          <w:sz w:val="32"/>
          <w:szCs w:val="22"/>
          <w:lang w:val="zh-CN"/>
        </w:rPr>
        <w:t>代理公司：</w:t>
      </w:r>
      <w:r>
        <w:rPr>
          <w:rFonts w:hint="eastAsia" w:ascii="黑体" w:eastAsia="黑体"/>
          <w:sz w:val="32"/>
          <w:szCs w:val="22"/>
          <w:lang w:val="zh-CN"/>
        </w:rPr>
        <w:t>江苏畅誉项目管理</w:t>
      </w:r>
      <w:r>
        <w:rPr>
          <w:rFonts w:ascii="黑体" w:eastAsia="黑体"/>
          <w:sz w:val="32"/>
          <w:szCs w:val="22"/>
          <w:lang w:val="zh-CN"/>
        </w:rPr>
        <w:t>有限公司（单位盖章）</w:t>
      </w:r>
    </w:p>
    <w:p>
      <w:pPr>
        <w:kinsoku/>
        <w:overflowPunct/>
        <w:topLinePunct w:val="0"/>
        <w:bidi w:val="0"/>
        <w:snapToGrid w:val="0"/>
        <w:spacing w:beforeAutospacing="0" w:afterAutospacing="0" w:line="360" w:lineRule="auto"/>
        <w:jc w:val="both"/>
        <w:textAlignment w:val="auto"/>
        <w:rPr>
          <w:rFonts w:hint="eastAsia" w:asciiTheme="minorEastAsia" w:hAnsiTheme="minorEastAsia" w:eastAsiaTheme="minorEastAsia" w:cstheme="minorEastAsia"/>
          <w:bCs/>
          <w:sz w:val="44"/>
          <w:szCs w:val="44"/>
        </w:rPr>
      </w:pPr>
    </w:p>
    <w:p>
      <w:pPr>
        <w:kinsoku/>
        <w:overflowPunct/>
        <w:topLinePunct w:val="0"/>
        <w:bidi w:val="0"/>
        <w:snapToGrid w:val="0"/>
        <w:spacing w:beforeAutospacing="0" w:afterAutospacing="0" w:line="360" w:lineRule="auto"/>
        <w:jc w:val="center"/>
        <w:textAlignment w:val="auto"/>
        <w:rPr>
          <w:rFonts w:hint="eastAsia" w:asciiTheme="minorEastAsia" w:hAnsiTheme="minorEastAsia" w:eastAsiaTheme="minorEastAsia" w:cstheme="minorEastAsia"/>
          <w:bCs/>
          <w:sz w:val="44"/>
          <w:szCs w:val="44"/>
        </w:rPr>
      </w:pPr>
    </w:p>
    <w:p>
      <w:pPr>
        <w:kinsoku/>
        <w:overflowPunct/>
        <w:topLinePunct w:val="0"/>
        <w:bidi w:val="0"/>
        <w:snapToGrid w:val="0"/>
        <w:spacing w:beforeAutospacing="0" w:afterAutospacing="0" w:line="360" w:lineRule="auto"/>
        <w:jc w:val="center"/>
        <w:textAlignment w:val="auto"/>
        <w:rPr>
          <w:rFonts w:hint="eastAsia" w:asciiTheme="minorEastAsia" w:hAnsiTheme="minorEastAsia" w:eastAsiaTheme="minorEastAsia" w:cstheme="minorEastAsia"/>
          <w:bCs/>
          <w:sz w:val="44"/>
          <w:szCs w:val="44"/>
        </w:rPr>
      </w:pPr>
    </w:p>
    <w:p>
      <w:pPr>
        <w:kinsoku/>
        <w:overflowPunct/>
        <w:topLinePunct w:val="0"/>
        <w:bidi w:val="0"/>
        <w:snapToGrid w:val="0"/>
        <w:spacing w:beforeAutospacing="0" w:afterAutospacing="0" w:line="360" w:lineRule="auto"/>
        <w:jc w:val="center"/>
        <w:textAlignment w:val="auto"/>
        <w:rPr>
          <w:rFonts w:hint="eastAsia" w:asciiTheme="minorEastAsia" w:hAnsiTheme="minorEastAsia" w:eastAsiaTheme="minorEastAsia" w:cstheme="minorEastAsia"/>
          <w:bCs/>
          <w:sz w:val="48"/>
          <w:szCs w:val="44"/>
        </w:rPr>
      </w:pPr>
      <w:r>
        <w:rPr>
          <w:rFonts w:hint="eastAsia" w:asciiTheme="minorEastAsia" w:hAnsiTheme="minorEastAsia" w:eastAsiaTheme="minorEastAsia" w:cstheme="minorEastAsia"/>
          <w:bCs/>
          <w:sz w:val="44"/>
          <w:szCs w:val="44"/>
        </w:rPr>
        <w:t>目   录</w:t>
      </w:r>
    </w:p>
    <w:p>
      <w:pPr>
        <w:pStyle w:val="9"/>
        <w:tabs>
          <w:tab w:val="right" w:leader="dot" w:pos="8296"/>
        </w:tabs>
        <w:kinsoku/>
        <w:overflowPunct/>
        <w:topLinePunct w:val="0"/>
        <w:bidi w:val="0"/>
        <w:spacing w:before="0" w:beforeAutospacing="0" w:after="0" w:afterAutospacing="0" w:line="360" w:lineRule="auto"/>
        <w:textAlignment w:val="auto"/>
        <w:rPr>
          <w:rFonts w:hint="eastAsia" w:asciiTheme="minorEastAsia" w:hAnsiTheme="minorEastAsia" w:eastAsiaTheme="minorEastAsia" w:cstheme="minorEastAsia"/>
          <w:b w:val="0"/>
          <w:sz w:val="36"/>
          <w:szCs w:val="36"/>
        </w:rPr>
      </w:pPr>
      <w:r>
        <w:rPr>
          <w:rFonts w:hint="eastAsia" w:asciiTheme="minorEastAsia" w:hAnsiTheme="minorEastAsia" w:eastAsiaTheme="minorEastAsia" w:cstheme="minorEastAsia"/>
          <w:b w:val="0"/>
          <w:sz w:val="36"/>
          <w:szCs w:val="36"/>
        </w:rPr>
        <w:fldChar w:fldCharType="begin"/>
      </w:r>
      <w:r>
        <w:rPr>
          <w:rFonts w:hint="eastAsia" w:asciiTheme="minorEastAsia" w:hAnsiTheme="minorEastAsia" w:eastAsiaTheme="minorEastAsia" w:cstheme="minorEastAsia"/>
          <w:b w:val="0"/>
          <w:sz w:val="36"/>
          <w:szCs w:val="36"/>
        </w:rPr>
        <w:instrText xml:space="preserve"> TOC \o "1-1" \h \z \u </w:instrText>
      </w:r>
      <w:r>
        <w:rPr>
          <w:rFonts w:hint="eastAsia" w:asciiTheme="minorEastAsia" w:hAnsiTheme="minorEastAsia" w:eastAsiaTheme="minorEastAsia" w:cstheme="minorEastAsia"/>
          <w:b w:val="0"/>
          <w:sz w:val="36"/>
          <w:szCs w:val="36"/>
        </w:rPr>
        <w:fldChar w:fldCharType="separate"/>
      </w:r>
      <w:r>
        <w:rPr>
          <w:rFonts w:hint="eastAsia" w:asciiTheme="minorEastAsia" w:hAnsiTheme="minorEastAsia" w:eastAsiaTheme="minorEastAsia" w:cstheme="minorEastAsia"/>
          <w:b w:val="0"/>
          <w:sz w:val="36"/>
          <w:szCs w:val="36"/>
        </w:rPr>
        <w:fldChar w:fldCharType="begin"/>
      </w:r>
      <w:r>
        <w:rPr>
          <w:rFonts w:hint="eastAsia" w:asciiTheme="minorEastAsia" w:hAnsiTheme="minorEastAsia" w:eastAsiaTheme="minorEastAsia" w:cstheme="minorEastAsia"/>
          <w:b w:val="0"/>
          <w:sz w:val="36"/>
          <w:szCs w:val="36"/>
        </w:rPr>
        <w:instrText xml:space="preserve"> HYPERLINK \l "_Toc471818699" </w:instrText>
      </w:r>
      <w:r>
        <w:rPr>
          <w:rFonts w:hint="eastAsia" w:asciiTheme="minorEastAsia" w:hAnsiTheme="minorEastAsia" w:eastAsiaTheme="minorEastAsia" w:cstheme="minorEastAsia"/>
          <w:b w:val="0"/>
          <w:sz w:val="36"/>
          <w:szCs w:val="36"/>
        </w:rPr>
        <w:fldChar w:fldCharType="separate"/>
      </w:r>
      <w:r>
        <w:rPr>
          <w:rFonts w:hint="eastAsia" w:asciiTheme="minorEastAsia" w:hAnsiTheme="minorEastAsia" w:eastAsiaTheme="minorEastAsia" w:cstheme="minorEastAsia"/>
          <w:b w:val="0"/>
          <w:sz w:val="36"/>
          <w:szCs w:val="36"/>
        </w:rPr>
        <w:t>竞争性磋商采购公告</w:t>
      </w:r>
      <w:r>
        <w:rPr>
          <w:rFonts w:hint="eastAsia" w:asciiTheme="minorEastAsia" w:hAnsiTheme="minorEastAsia" w:eastAsiaTheme="minorEastAsia" w:cstheme="minorEastAsia"/>
          <w:b w:val="0"/>
          <w:sz w:val="36"/>
          <w:szCs w:val="36"/>
        </w:rPr>
        <w:tab/>
      </w:r>
      <w:r>
        <w:rPr>
          <w:rFonts w:hint="eastAsia" w:asciiTheme="minorEastAsia" w:hAnsiTheme="minorEastAsia" w:eastAsiaTheme="minorEastAsia" w:cstheme="minorEastAsia"/>
          <w:b w:val="0"/>
          <w:sz w:val="36"/>
          <w:szCs w:val="36"/>
        </w:rPr>
        <w:t>2</w:t>
      </w:r>
      <w:r>
        <w:rPr>
          <w:rFonts w:hint="eastAsia" w:asciiTheme="minorEastAsia" w:hAnsiTheme="minorEastAsia" w:eastAsiaTheme="minorEastAsia" w:cstheme="minorEastAsia"/>
          <w:b w:val="0"/>
          <w:sz w:val="36"/>
          <w:szCs w:val="36"/>
        </w:rPr>
        <w:fldChar w:fldCharType="end"/>
      </w:r>
    </w:p>
    <w:p>
      <w:pPr>
        <w:pStyle w:val="9"/>
        <w:tabs>
          <w:tab w:val="right" w:leader="dot" w:pos="8296"/>
        </w:tabs>
        <w:kinsoku/>
        <w:overflowPunct/>
        <w:topLinePunct w:val="0"/>
        <w:bidi w:val="0"/>
        <w:spacing w:before="0" w:beforeAutospacing="0" w:after="0" w:afterAutospacing="0" w:line="360" w:lineRule="auto"/>
        <w:textAlignment w:val="auto"/>
        <w:rPr>
          <w:rFonts w:hint="eastAsia" w:asciiTheme="minorEastAsia" w:hAnsiTheme="minorEastAsia" w:eastAsiaTheme="minorEastAsia" w:cstheme="minorEastAsia"/>
          <w:b w:val="0"/>
          <w:sz w:val="36"/>
          <w:szCs w:val="36"/>
        </w:rPr>
      </w:pPr>
      <w:r>
        <w:rPr>
          <w:rFonts w:hint="eastAsia" w:asciiTheme="minorEastAsia" w:hAnsiTheme="minorEastAsia" w:eastAsiaTheme="minorEastAsia" w:cstheme="minorEastAsia"/>
          <w:b w:val="0"/>
          <w:sz w:val="36"/>
          <w:szCs w:val="36"/>
        </w:rPr>
        <w:fldChar w:fldCharType="begin"/>
      </w:r>
      <w:r>
        <w:rPr>
          <w:rFonts w:hint="eastAsia" w:asciiTheme="minorEastAsia" w:hAnsiTheme="minorEastAsia" w:eastAsiaTheme="minorEastAsia" w:cstheme="minorEastAsia"/>
          <w:b w:val="0"/>
          <w:sz w:val="36"/>
          <w:szCs w:val="36"/>
        </w:rPr>
        <w:instrText xml:space="preserve"> HYPERLINK \l "_Toc471818700" </w:instrText>
      </w:r>
      <w:r>
        <w:rPr>
          <w:rFonts w:hint="eastAsia" w:asciiTheme="minorEastAsia" w:hAnsiTheme="minorEastAsia" w:eastAsiaTheme="minorEastAsia" w:cstheme="minorEastAsia"/>
          <w:b w:val="0"/>
          <w:sz w:val="36"/>
          <w:szCs w:val="36"/>
        </w:rPr>
        <w:fldChar w:fldCharType="separate"/>
      </w:r>
      <w:r>
        <w:rPr>
          <w:rFonts w:hint="eastAsia" w:asciiTheme="minorEastAsia" w:hAnsiTheme="minorEastAsia" w:eastAsiaTheme="minorEastAsia" w:cstheme="minorEastAsia"/>
          <w:b w:val="0"/>
          <w:sz w:val="36"/>
          <w:szCs w:val="36"/>
        </w:rPr>
        <w:t>第一章 总  则</w:t>
      </w:r>
      <w:r>
        <w:rPr>
          <w:rFonts w:hint="eastAsia" w:asciiTheme="minorEastAsia" w:hAnsiTheme="minorEastAsia" w:eastAsiaTheme="minorEastAsia" w:cstheme="minorEastAsia"/>
          <w:b w:val="0"/>
          <w:sz w:val="36"/>
          <w:szCs w:val="36"/>
        </w:rPr>
        <w:tab/>
      </w:r>
      <w:r>
        <w:rPr>
          <w:rFonts w:hint="eastAsia" w:asciiTheme="minorEastAsia" w:hAnsiTheme="minorEastAsia" w:eastAsiaTheme="minorEastAsia" w:cstheme="minorEastAsia"/>
          <w:b w:val="0"/>
          <w:sz w:val="36"/>
          <w:szCs w:val="36"/>
          <w:lang w:val="en-US" w:eastAsia="zh-CN"/>
        </w:rPr>
        <w:t>7</w:t>
      </w:r>
      <w:r>
        <w:rPr>
          <w:rFonts w:hint="eastAsia" w:asciiTheme="minorEastAsia" w:hAnsiTheme="minorEastAsia" w:eastAsiaTheme="minorEastAsia" w:cstheme="minorEastAsia"/>
          <w:b w:val="0"/>
          <w:sz w:val="36"/>
          <w:szCs w:val="36"/>
        </w:rPr>
        <w:fldChar w:fldCharType="end"/>
      </w:r>
    </w:p>
    <w:p>
      <w:pPr>
        <w:pStyle w:val="9"/>
        <w:tabs>
          <w:tab w:val="right" w:leader="dot" w:pos="8296"/>
        </w:tabs>
        <w:kinsoku/>
        <w:overflowPunct/>
        <w:topLinePunct w:val="0"/>
        <w:bidi w:val="0"/>
        <w:spacing w:before="0" w:beforeAutospacing="0" w:after="0" w:afterAutospacing="0" w:line="360" w:lineRule="auto"/>
        <w:textAlignment w:val="auto"/>
        <w:rPr>
          <w:rFonts w:hint="eastAsia" w:asciiTheme="minorEastAsia" w:hAnsiTheme="minorEastAsia" w:eastAsiaTheme="minorEastAsia" w:cstheme="minorEastAsia"/>
          <w:b w:val="0"/>
          <w:sz w:val="36"/>
          <w:szCs w:val="36"/>
        </w:rPr>
      </w:pPr>
      <w:r>
        <w:rPr>
          <w:rFonts w:hint="eastAsia" w:asciiTheme="minorEastAsia" w:hAnsiTheme="minorEastAsia" w:eastAsiaTheme="minorEastAsia" w:cstheme="minorEastAsia"/>
          <w:b w:val="0"/>
          <w:sz w:val="36"/>
          <w:szCs w:val="36"/>
        </w:rPr>
        <w:fldChar w:fldCharType="begin"/>
      </w:r>
      <w:r>
        <w:rPr>
          <w:rFonts w:hint="eastAsia" w:asciiTheme="minorEastAsia" w:hAnsiTheme="minorEastAsia" w:eastAsiaTheme="minorEastAsia" w:cstheme="minorEastAsia"/>
          <w:b w:val="0"/>
          <w:sz w:val="36"/>
          <w:szCs w:val="36"/>
        </w:rPr>
        <w:instrText xml:space="preserve"> HYPERLINK \l "_Toc471818701" </w:instrText>
      </w:r>
      <w:r>
        <w:rPr>
          <w:rFonts w:hint="eastAsia" w:asciiTheme="minorEastAsia" w:hAnsiTheme="minorEastAsia" w:eastAsiaTheme="minorEastAsia" w:cstheme="minorEastAsia"/>
          <w:b w:val="0"/>
          <w:sz w:val="36"/>
          <w:szCs w:val="36"/>
        </w:rPr>
        <w:fldChar w:fldCharType="separate"/>
      </w:r>
      <w:r>
        <w:rPr>
          <w:rFonts w:hint="eastAsia" w:asciiTheme="minorEastAsia" w:hAnsiTheme="minorEastAsia" w:eastAsiaTheme="minorEastAsia" w:cstheme="minorEastAsia"/>
          <w:b w:val="0"/>
          <w:sz w:val="36"/>
          <w:szCs w:val="36"/>
        </w:rPr>
        <w:t>第二章 响应文件</w:t>
      </w:r>
      <w:r>
        <w:rPr>
          <w:rFonts w:hint="eastAsia" w:asciiTheme="minorEastAsia" w:hAnsiTheme="minorEastAsia" w:eastAsiaTheme="minorEastAsia" w:cstheme="minorEastAsia"/>
          <w:b w:val="0"/>
          <w:sz w:val="36"/>
          <w:szCs w:val="36"/>
        </w:rPr>
        <w:tab/>
      </w:r>
      <w:r>
        <w:rPr>
          <w:rFonts w:hint="eastAsia" w:asciiTheme="minorEastAsia" w:hAnsiTheme="minorEastAsia" w:eastAsiaTheme="minorEastAsia" w:cstheme="minorEastAsia"/>
          <w:b w:val="0"/>
          <w:sz w:val="36"/>
          <w:szCs w:val="36"/>
          <w:lang w:val="en-US" w:eastAsia="zh-CN"/>
        </w:rPr>
        <w:t>9</w:t>
      </w:r>
      <w:r>
        <w:rPr>
          <w:rFonts w:hint="eastAsia" w:asciiTheme="minorEastAsia" w:hAnsiTheme="minorEastAsia" w:eastAsiaTheme="minorEastAsia" w:cstheme="minorEastAsia"/>
          <w:b w:val="0"/>
          <w:sz w:val="36"/>
          <w:szCs w:val="36"/>
        </w:rPr>
        <w:fldChar w:fldCharType="end"/>
      </w:r>
    </w:p>
    <w:p>
      <w:pPr>
        <w:pStyle w:val="9"/>
        <w:tabs>
          <w:tab w:val="right" w:leader="dot" w:pos="8296"/>
        </w:tabs>
        <w:kinsoku/>
        <w:overflowPunct/>
        <w:topLinePunct w:val="0"/>
        <w:bidi w:val="0"/>
        <w:spacing w:before="0" w:beforeAutospacing="0" w:after="0" w:afterAutospacing="0" w:line="360" w:lineRule="auto"/>
        <w:textAlignment w:val="auto"/>
        <w:rPr>
          <w:rFonts w:hint="eastAsia" w:asciiTheme="minorEastAsia" w:hAnsiTheme="minorEastAsia" w:eastAsiaTheme="minorEastAsia" w:cstheme="minorEastAsia"/>
          <w:b w:val="0"/>
          <w:sz w:val="36"/>
          <w:szCs w:val="36"/>
          <w:lang w:val="en-US" w:eastAsia="zh-CN"/>
        </w:rPr>
      </w:pPr>
      <w:r>
        <w:rPr>
          <w:rFonts w:hint="eastAsia" w:asciiTheme="minorEastAsia" w:hAnsiTheme="minorEastAsia" w:eastAsiaTheme="minorEastAsia" w:cstheme="minorEastAsia"/>
          <w:b w:val="0"/>
          <w:sz w:val="36"/>
          <w:szCs w:val="36"/>
        </w:rPr>
        <w:fldChar w:fldCharType="begin"/>
      </w:r>
      <w:r>
        <w:rPr>
          <w:rFonts w:hint="eastAsia" w:asciiTheme="minorEastAsia" w:hAnsiTheme="minorEastAsia" w:eastAsiaTheme="minorEastAsia" w:cstheme="minorEastAsia"/>
          <w:b w:val="0"/>
          <w:sz w:val="36"/>
          <w:szCs w:val="36"/>
        </w:rPr>
        <w:instrText xml:space="preserve"> HYPERLINK \l "_Toc471818702" </w:instrText>
      </w:r>
      <w:r>
        <w:rPr>
          <w:rFonts w:hint="eastAsia" w:asciiTheme="minorEastAsia" w:hAnsiTheme="minorEastAsia" w:eastAsiaTheme="minorEastAsia" w:cstheme="minorEastAsia"/>
          <w:b w:val="0"/>
          <w:sz w:val="36"/>
          <w:szCs w:val="36"/>
        </w:rPr>
        <w:fldChar w:fldCharType="separate"/>
      </w:r>
      <w:r>
        <w:rPr>
          <w:rFonts w:hint="eastAsia" w:asciiTheme="minorEastAsia" w:hAnsiTheme="minorEastAsia" w:eastAsiaTheme="minorEastAsia" w:cstheme="minorEastAsia"/>
          <w:b w:val="0"/>
          <w:sz w:val="36"/>
          <w:szCs w:val="36"/>
        </w:rPr>
        <w:t>第三章 响应文件密封和提交</w:t>
      </w:r>
      <w:r>
        <w:rPr>
          <w:rFonts w:hint="eastAsia" w:asciiTheme="minorEastAsia" w:hAnsiTheme="minorEastAsia" w:eastAsiaTheme="minorEastAsia" w:cstheme="minorEastAsia"/>
          <w:b w:val="0"/>
          <w:sz w:val="36"/>
          <w:szCs w:val="36"/>
        </w:rPr>
        <w:tab/>
      </w:r>
      <w:r>
        <w:rPr>
          <w:rFonts w:hint="eastAsia" w:asciiTheme="minorEastAsia" w:hAnsiTheme="minorEastAsia" w:eastAsiaTheme="minorEastAsia" w:cstheme="minorEastAsia"/>
          <w:b w:val="0"/>
          <w:sz w:val="36"/>
          <w:szCs w:val="36"/>
          <w:lang w:val="en-US" w:eastAsia="zh-CN"/>
        </w:rPr>
        <w:t>1</w:t>
      </w:r>
      <w:r>
        <w:rPr>
          <w:rFonts w:hint="eastAsia" w:asciiTheme="minorEastAsia" w:hAnsiTheme="minorEastAsia" w:eastAsiaTheme="minorEastAsia" w:cstheme="minorEastAsia"/>
          <w:b w:val="0"/>
          <w:sz w:val="36"/>
          <w:szCs w:val="36"/>
        </w:rPr>
        <w:fldChar w:fldCharType="end"/>
      </w:r>
      <w:r>
        <w:rPr>
          <w:rFonts w:hint="eastAsia" w:asciiTheme="minorEastAsia" w:hAnsiTheme="minorEastAsia" w:eastAsiaTheme="minorEastAsia" w:cstheme="minorEastAsia"/>
          <w:b w:val="0"/>
          <w:sz w:val="36"/>
          <w:szCs w:val="36"/>
          <w:lang w:val="en-US" w:eastAsia="zh-CN"/>
        </w:rPr>
        <w:t>1</w:t>
      </w:r>
    </w:p>
    <w:p>
      <w:pPr>
        <w:pStyle w:val="9"/>
        <w:tabs>
          <w:tab w:val="right" w:leader="dot" w:pos="8296"/>
        </w:tabs>
        <w:kinsoku/>
        <w:overflowPunct/>
        <w:topLinePunct w:val="0"/>
        <w:bidi w:val="0"/>
        <w:spacing w:before="0" w:beforeAutospacing="0" w:after="0" w:afterAutospacing="0" w:line="360" w:lineRule="auto"/>
        <w:textAlignment w:val="auto"/>
        <w:rPr>
          <w:rFonts w:hint="eastAsia" w:asciiTheme="minorEastAsia" w:hAnsiTheme="minorEastAsia" w:eastAsiaTheme="minorEastAsia" w:cstheme="minorEastAsia"/>
          <w:b w:val="0"/>
          <w:sz w:val="36"/>
          <w:szCs w:val="36"/>
          <w:lang w:val="en-US" w:eastAsia="zh-CN"/>
        </w:rPr>
      </w:pPr>
      <w:r>
        <w:rPr>
          <w:rFonts w:hint="eastAsia" w:asciiTheme="minorEastAsia" w:hAnsiTheme="minorEastAsia" w:eastAsiaTheme="minorEastAsia" w:cstheme="minorEastAsia"/>
          <w:b w:val="0"/>
          <w:sz w:val="36"/>
          <w:szCs w:val="36"/>
        </w:rPr>
        <w:fldChar w:fldCharType="begin"/>
      </w:r>
      <w:r>
        <w:rPr>
          <w:rFonts w:hint="eastAsia" w:asciiTheme="minorEastAsia" w:hAnsiTheme="minorEastAsia" w:eastAsiaTheme="minorEastAsia" w:cstheme="minorEastAsia"/>
          <w:b w:val="0"/>
          <w:sz w:val="36"/>
          <w:szCs w:val="36"/>
        </w:rPr>
        <w:instrText xml:space="preserve"> HYPERLINK \l "_Toc471818703" </w:instrText>
      </w:r>
      <w:r>
        <w:rPr>
          <w:rFonts w:hint="eastAsia" w:asciiTheme="minorEastAsia" w:hAnsiTheme="minorEastAsia" w:eastAsiaTheme="minorEastAsia" w:cstheme="minorEastAsia"/>
          <w:b w:val="0"/>
          <w:sz w:val="36"/>
          <w:szCs w:val="36"/>
        </w:rPr>
        <w:fldChar w:fldCharType="separate"/>
      </w:r>
      <w:r>
        <w:rPr>
          <w:rFonts w:hint="eastAsia" w:asciiTheme="minorEastAsia" w:hAnsiTheme="minorEastAsia" w:eastAsiaTheme="minorEastAsia" w:cstheme="minorEastAsia"/>
          <w:b w:val="0"/>
          <w:sz w:val="36"/>
          <w:szCs w:val="36"/>
        </w:rPr>
        <w:t>第四章 磋商报价</w:t>
      </w:r>
      <w:r>
        <w:rPr>
          <w:rFonts w:hint="eastAsia" w:asciiTheme="minorEastAsia" w:hAnsiTheme="minorEastAsia" w:eastAsiaTheme="minorEastAsia" w:cstheme="minorEastAsia"/>
          <w:b w:val="0"/>
          <w:sz w:val="36"/>
          <w:szCs w:val="36"/>
        </w:rPr>
        <w:tab/>
      </w:r>
      <w:r>
        <w:rPr>
          <w:rFonts w:hint="eastAsia" w:asciiTheme="minorEastAsia" w:hAnsiTheme="minorEastAsia" w:eastAsiaTheme="minorEastAsia" w:cstheme="minorEastAsia"/>
          <w:b w:val="0"/>
          <w:sz w:val="36"/>
          <w:szCs w:val="36"/>
          <w:lang w:val="en-US" w:eastAsia="zh-CN"/>
        </w:rPr>
        <w:t>1</w:t>
      </w:r>
      <w:r>
        <w:rPr>
          <w:rFonts w:hint="eastAsia" w:asciiTheme="minorEastAsia" w:hAnsiTheme="minorEastAsia" w:eastAsiaTheme="minorEastAsia" w:cstheme="minorEastAsia"/>
          <w:b w:val="0"/>
          <w:sz w:val="36"/>
          <w:szCs w:val="36"/>
        </w:rPr>
        <w:fldChar w:fldCharType="end"/>
      </w:r>
      <w:r>
        <w:rPr>
          <w:rFonts w:hint="eastAsia" w:asciiTheme="minorEastAsia" w:hAnsiTheme="minorEastAsia" w:eastAsiaTheme="minorEastAsia" w:cstheme="minorEastAsia"/>
          <w:b w:val="0"/>
          <w:sz w:val="36"/>
          <w:szCs w:val="36"/>
          <w:lang w:val="en-US" w:eastAsia="zh-CN"/>
        </w:rPr>
        <w:t>2</w:t>
      </w:r>
    </w:p>
    <w:p>
      <w:pPr>
        <w:pStyle w:val="9"/>
        <w:tabs>
          <w:tab w:val="right" w:leader="dot" w:pos="8296"/>
        </w:tabs>
        <w:kinsoku/>
        <w:overflowPunct/>
        <w:topLinePunct w:val="0"/>
        <w:bidi w:val="0"/>
        <w:spacing w:before="0" w:beforeAutospacing="0" w:after="0" w:afterAutospacing="0" w:line="360" w:lineRule="auto"/>
        <w:textAlignment w:val="auto"/>
        <w:rPr>
          <w:rFonts w:hint="eastAsia" w:asciiTheme="minorEastAsia" w:hAnsiTheme="minorEastAsia" w:eastAsiaTheme="minorEastAsia" w:cstheme="minorEastAsia"/>
          <w:b w:val="0"/>
          <w:sz w:val="36"/>
          <w:szCs w:val="36"/>
          <w:lang w:val="en-US" w:eastAsia="zh-CN"/>
        </w:rPr>
      </w:pPr>
      <w:r>
        <w:rPr>
          <w:rFonts w:hint="eastAsia" w:asciiTheme="minorEastAsia" w:hAnsiTheme="minorEastAsia" w:eastAsiaTheme="minorEastAsia" w:cstheme="minorEastAsia"/>
          <w:b w:val="0"/>
          <w:sz w:val="36"/>
          <w:szCs w:val="36"/>
        </w:rPr>
        <w:fldChar w:fldCharType="begin"/>
      </w:r>
      <w:r>
        <w:rPr>
          <w:rFonts w:hint="eastAsia" w:asciiTheme="minorEastAsia" w:hAnsiTheme="minorEastAsia" w:eastAsiaTheme="minorEastAsia" w:cstheme="minorEastAsia"/>
          <w:b w:val="0"/>
          <w:sz w:val="36"/>
          <w:szCs w:val="36"/>
        </w:rPr>
        <w:instrText xml:space="preserve"> HYPERLINK \l "_Toc471818704" </w:instrText>
      </w:r>
      <w:r>
        <w:rPr>
          <w:rFonts w:hint="eastAsia" w:asciiTheme="minorEastAsia" w:hAnsiTheme="minorEastAsia" w:eastAsiaTheme="minorEastAsia" w:cstheme="minorEastAsia"/>
          <w:b w:val="0"/>
          <w:sz w:val="36"/>
          <w:szCs w:val="36"/>
        </w:rPr>
        <w:fldChar w:fldCharType="separate"/>
      </w:r>
      <w:r>
        <w:rPr>
          <w:rFonts w:hint="eastAsia" w:asciiTheme="minorEastAsia" w:hAnsiTheme="minorEastAsia" w:eastAsiaTheme="minorEastAsia" w:cstheme="minorEastAsia"/>
          <w:b w:val="0"/>
          <w:sz w:val="36"/>
          <w:szCs w:val="36"/>
        </w:rPr>
        <w:t>第五章 磋商、评审、评定成交</w:t>
      </w:r>
      <w:r>
        <w:rPr>
          <w:rFonts w:hint="eastAsia" w:asciiTheme="minorEastAsia" w:hAnsiTheme="minorEastAsia" w:eastAsiaTheme="minorEastAsia" w:cstheme="minorEastAsia"/>
          <w:b w:val="0"/>
          <w:sz w:val="36"/>
          <w:szCs w:val="36"/>
        </w:rPr>
        <w:tab/>
      </w:r>
      <w:r>
        <w:rPr>
          <w:rFonts w:hint="eastAsia" w:asciiTheme="minorEastAsia" w:hAnsiTheme="minorEastAsia" w:eastAsiaTheme="minorEastAsia" w:cstheme="minorEastAsia"/>
          <w:b w:val="0"/>
          <w:sz w:val="36"/>
          <w:szCs w:val="36"/>
        </w:rPr>
        <w:fldChar w:fldCharType="end"/>
      </w:r>
      <w:r>
        <w:rPr>
          <w:rFonts w:hint="eastAsia" w:asciiTheme="minorEastAsia" w:hAnsiTheme="minorEastAsia" w:eastAsiaTheme="minorEastAsia" w:cstheme="minorEastAsia"/>
          <w:b w:val="0"/>
          <w:sz w:val="36"/>
          <w:szCs w:val="36"/>
          <w:lang w:val="en-US" w:eastAsia="zh-CN"/>
        </w:rPr>
        <w:t>13</w:t>
      </w:r>
    </w:p>
    <w:p>
      <w:pPr>
        <w:pStyle w:val="9"/>
        <w:tabs>
          <w:tab w:val="right" w:leader="dot" w:pos="8296"/>
        </w:tabs>
        <w:kinsoku/>
        <w:overflowPunct/>
        <w:topLinePunct w:val="0"/>
        <w:bidi w:val="0"/>
        <w:spacing w:before="0" w:beforeAutospacing="0" w:after="0" w:afterAutospacing="0" w:line="360" w:lineRule="auto"/>
        <w:textAlignment w:val="auto"/>
        <w:rPr>
          <w:rFonts w:hint="eastAsia" w:asciiTheme="minorEastAsia" w:hAnsiTheme="minorEastAsia" w:eastAsiaTheme="minorEastAsia" w:cstheme="minorEastAsia"/>
          <w:b w:val="0"/>
          <w:sz w:val="36"/>
          <w:szCs w:val="36"/>
          <w:lang w:val="en-US" w:eastAsia="zh-CN"/>
        </w:rPr>
      </w:pPr>
      <w:r>
        <w:rPr>
          <w:rFonts w:hint="eastAsia" w:asciiTheme="minorEastAsia" w:hAnsiTheme="minorEastAsia" w:eastAsiaTheme="minorEastAsia" w:cstheme="minorEastAsia"/>
          <w:b w:val="0"/>
          <w:sz w:val="36"/>
          <w:szCs w:val="36"/>
        </w:rPr>
        <w:fldChar w:fldCharType="begin"/>
      </w:r>
      <w:r>
        <w:rPr>
          <w:rFonts w:hint="eastAsia" w:asciiTheme="minorEastAsia" w:hAnsiTheme="minorEastAsia" w:eastAsiaTheme="minorEastAsia" w:cstheme="minorEastAsia"/>
          <w:b w:val="0"/>
          <w:sz w:val="36"/>
          <w:szCs w:val="36"/>
        </w:rPr>
        <w:instrText xml:space="preserve"> HYPERLINK \l "_Toc471818705" </w:instrText>
      </w:r>
      <w:r>
        <w:rPr>
          <w:rFonts w:hint="eastAsia" w:asciiTheme="minorEastAsia" w:hAnsiTheme="minorEastAsia" w:eastAsiaTheme="minorEastAsia" w:cstheme="minorEastAsia"/>
          <w:b w:val="0"/>
          <w:sz w:val="36"/>
          <w:szCs w:val="36"/>
        </w:rPr>
        <w:fldChar w:fldCharType="separate"/>
      </w:r>
      <w:r>
        <w:rPr>
          <w:rFonts w:hint="eastAsia" w:asciiTheme="minorEastAsia" w:hAnsiTheme="minorEastAsia" w:eastAsiaTheme="minorEastAsia" w:cstheme="minorEastAsia"/>
          <w:b w:val="0"/>
          <w:sz w:val="36"/>
          <w:szCs w:val="36"/>
        </w:rPr>
        <w:t>第六章 格式附表</w:t>
      </w:r>
      <w:r>
        <w:rPr>
          <w:rFonts w:hint="eastAsia" w:asciiTheme="minorEastAsia" w:hAnsiTheme="minorEastAsia" w:eastAsiaTheme="minorEastAsia" w:cstheme="minorEastAsia"/>
          <w:b w:val="0"/>
          <w:sz w:val="36"/>
          <w:szCs w:val="36"/>
        </w:rPr>
        <w:tab/>
      </w:r>
      <w:r>
        <w:rPr>
          <w:rFonts w:hint="eastAsia" w:asciiTheme="minorEastAsia" w:hAnsiTheme="minorEastAsia" w:eastAsiaTheme="minorEastAsia" w:cstheme="minorEastAsia"/>
          <w:b w:val="0"/>
          <w:sz w:val="36"/>
          <w:szCs w:val="36"/>
        </w:rPr>
        <w:fldChar w:fldCharType="end"/>
      </w:r>
      <w:r>
        <w:rPr>
          <w:rFonts w:hint="eastAsia" w:asciiTheme="minorEastAsia" w:hAnsiTheme="minorEastAsia" w:eastAsiaTheme="minorEastAsia" w:cstheme="minorEastAsia"/>
          <w:b w:val="0"/>
          <w:sz w:val="36"/>
          <w:szCs w:val="36"/>
          <w:lang w:val="en-US" w:eastAsia="zh-CN"/>
        </w:rPr>
        <w:t>16</w:t>
      </w:r>
    </w:p>
    <w:p>
      <w:pPr>
        <w:pStyle w:val="9"/>
        <w:tabs>
          <w:tab w:val="right" w:leader="dot" w:pos="8296"/>
        </w:tabs>
        <w:kinsoku/>
        <w:overflowPunct/>
        <w:topLinePunct w:val="0"/>
        <w:bidi w:val="0"/>
        <w:spacing w:before="0" w:beforeAutospacing="0" w:after="0" w:afterAutospacing="0" w:line="360" w:lineRule="auto"/>
        <w:textAlignment w:val="auto"/>
        <w:rPr>
          <w:rFonts w:hint="eastAsia" w:asciiTheme="minorEastAsia" w:hAnsiTheme="minorEastAsia" w:eastAsiaTheme="minorEastAsia" w:cstheme="minorEastAsia"/>
          <w:b w:val="0"/>
          <w:sz w:val="36"/>
          <w:szCs w:val="36"/>
          <w:lang w:val="en-US" w:eastAsia="zh-CN"/>
        </w:rPr>
      </w:pPr>
      <w:r>
        <w:rPr>
          <w:rFonts w:hint="eastAsia" w:asciiTheme="minorEastAsia" w:hAnsiTheme="minorEastAsia" w:eastAsiaTheme="minorEastAsia" w:cstheme="minorEastAsia"/>
          <w:b w:val="0"/>
          <w:sz w:val="36"/>
          <w:szCs w:val="36"/>
        </w:rPr>
        <w:fldChar w:fldCharType="begin"/>
      </w:r>
      <w:r>
        <w:rPr>
          <w:rFonts w:hint="eastAsia" w:asciiTheme="minorEastAsia" w:hAnsiTheme="minorEastAsia" w:eastAsiaTheme="minorEastAsia" w:cstheme="minorEastAsia"/>
          <w:b w:val="0"/>
          <w:sz w:val="36"/>
          <w:szCs w:val="36"/>
        </w:rPr>
        <w:instrText xml:space="preserve"> HYPERLINK \l "_Toc471818706" </w:instrText>
      </w:r>
      <w:r>
        <w:rPr>
          <w:rFonts w:hint="eastAsia" w:asciiTheme="minorEastAsia" w:hAnsiTheme="minorEastAsia" w:eastAsiaTheme="minorEastAsia" w:cstheme="minorEastAsia"/>
          <w:b w:val="0"/>
          <w:sz w:val="36"/>
          <w:szCs w:val="36"/>
        </w:rPr>
        <w:fldChar w:fldCharType="separate"/>
      </w:r>
      <w:r>
        <w:rPr>
          <w:rFonts w:hint="eastAsia" w:asciiTheme="minorEastAsia" w:hAnsiTheme="minorEastAsia" w:eastAsiaTheme="minorEastAsia" w:cstheme="minorEastAsia"/>
          <w:b w:val="0"/>
          <w:sz w:val="36"/>
          <w:szCs w:val="36"/>
        </w:rPr>
        <w:t xml:space="preserve">第七章 </w:t>
      </w:r>
      <w:bookmarkStart w:id="3" w:name="_Hlt475521486"/>
      <w:bookmarkStart w:id="4" w:name="_Hlt475521487"/>
      <w:r>
        <w:rPr>
          <w:rFonts w:hint="eastAsia" w:asciiTheme="minorEastAsia" w:hAnsiTheme="minorEastAsia" w:eastAsiaTheme="minorEastAsia" w:cstheme="minorEastAsia"/>
          <w:b w:val="0"/>
          <w:sz w:val="36"/>
          <w:szCs w:val="36"/>
        </w:rPr>
        <w:t>采</w:t>
      </w:r>
      <w:bookmarkEnd w:id="3"/>
      <w:bookmarkEnd w:id="4"/>
      <w:r>
        <w:rPr>
          <w:rFonts w:hint="eastAsia" w:asciiTheme="minorEastAsia" w:hAnsiTheme="minorEastAsia" w:eastAsiaTheme="minorEastAsia" w:cstheme="minorEastAsia"/>
          <w:b w:val="0"/>
          <w:sz w:val="36"/>
          <w:szCs w:val="36"/>
        </w:rPr>
        <w:t>购需求</w:t>
      </w:r>
      <w:r>
        <w:rPr>
          <w:rFonts w:hint="eastAsia" w:asciiTheme="minorEastAsia" w:hAnsiTheme="minorEastAsia" w:eastAsiaTheme="minorEastAsia" w:cstheme="minorEastAsia"/>
          <w:b w:val="0"/>
          <w:sz w:val="36"/>
          <w:szCs w:val="36"/>
        </w:rPr>
        <w:tab/>
      </w:r>
      <w:r>
        <w:rPr>
          <w:rFonts w:hint="eastAsia" w:asciiTheme="minorEastAsia" w:hAnsiTheme="minorEastAsia" w:eastAsiaTheme="minorEastAsia" w:cstheme="minorEastAsia"/>
          <w:b w:val="0"/>
          <w:sz w:val="36"/>
          <w:szCs w:val="36"/>
          <w:lang w:val="en-US" w:eastAsia="zh-CN"/>
        </w:rPr>
        <w:t>2</w:t>
      </w:r>
      <w:r>
        <w:rPr>
          <w:rFonts w:hint="eastAsia" w:asciiTheme="minorEastAsia" w:hAnsiTheme="minorEastAsia" w:eastAsiaTheme="minorEastAsia" w:cstheme="minorEastAsia"/>
          <w:b w:val="0"/>
          <w:sz w:val="36"/>
          <w:szCs w:val="36"/>
        </w:rPr>
        <w:fldChar w:fldCharType="end"/>
      </w:r>
      <w:r>
        <w:rPr>
          <w:rFonts w:hint="eastAsia" w:asciiTheme="minorEastAsia" w:hAnsiTheme="minorEastAsia" w:eastAsiaTheme="minorEastAsia" w:cstheme="minorEastAsia"/>
          <w:b w:val="0"/>
          <w:sz w:val="36"/>
          <w:szCs w:val="36"/>
          <w:lang w:val="en-US" w:eastAsia="zh-CN"/>
        </w:rPr>
        <w:t>4</w:t>
      </w:r>
    </w:p>
    <w:p>
      <w:pPr>
        <w:pStyle w:val="9"/>
        <w:tabs>
          <w:tab w:val="right" w:leader="dot" w:pos="8296"/>
        </w:tabs>
        <w:kinsoku/>
        <w:overflowPunct/>
        <w:topLinePunct w:val="0"/>
        <w:bidi w:val="0"/>
        <w:spacing w:before="0" w:beforeAutospacing="0" w:after="0" w:afterAutospacing="0" w:line="360" w:lineRule="auto"/>
        <w:textAlignment w:val="auto"/>
        <w:rPr>
          <w:rFonts w:hint="eastAsia" w:asciiTheme="minorEastAsia" w:hAnsiTheme="minorEastAsia" w:eastAsiaTheme="minorEastAsia" w:cstheme="minorEastAsia"/>
          <w:b w:val="0"/>
          <w:sz w:val="36"/>
          <w:szCs w:val="36"/>
          <w:lang w:val="en-US" w:eastAsia="zh-CN"/>
        </w:rPr>
      </w:pPr>
      <w:r>
        <w:rPr>
          <w:rFonts w:hint="eastAsia" w:asciiTheme="minorEastAsia" w:hAnsiTheme="minorEastAsia" w:eastAsiaTheme="minorEastAsia" w:cstheme="minorEastAsia"/>
          <w:b w:val="0"/>
          <w:sz w:val="36"/>
          <w:szCs w:val="36"/>
        </w:rPr>
        <w:fldChar w:fldCharType="begin"/>
      </w:r>
      <w:r>
        <w:rPr>
          <w:rFonts w:hint="eastAsia" w:asciiTheme="minorEastAsia" w:hAnsiTheme="minorEastAsia" w:eastAsiaTheme="minorEastAsia" w:cstheme="minorEastAsia"/>
          <w:b w:val="0"/>
          <w:sz w:val="36"/>
          <w:szCs w:val="36"/>
        </w:rPr>
        <w:instrText xml:space="preserve"> HYPERLINK \l "_Toc471818707" </w:instrText>
      </w:r>
      <w:r>
        <w:rPr>
          <w:rFonts w:hint="eastAsia" w:asciiTheme="minorEastAsia" w:hAnsiTheme="minorEastAsia" w:eastAsiaTheme="minorEastAsia" w:cstheme="minorEastAsia"/>
          <w:b w:val="0"/>
          <w:sz w:val="36"/>
          <w:szCs w:val="36"/>
        </w:rPr>
        <w:fldChar w:fldCharType="separate"/>
      </w:r>
      <w:r>
        <w:rPr>
          <w:rFonts w:hint="eastAsia" w:asciiTheme="minorEastAsia" w:hAnsiTheme="minorEastAsia" w:eastAsiaTheme="minorEastAsia" w:cstheme="minorEastAsia"/>
          <w:b w:val="0"/>
          <w:sz w:val="36"/>
          <w:szCs w:val="36"/>
        </w:rPr>
        <w:t>第八章 评审办法</w:t>
      </w:r>
      <w:r>
        <w:rPr>
          <w:rFonts w:hint="eastAsia" w:asciiTheme="minorEastAsia" w:hAnsiTheme="minorEastAsia" w:eastAsiaTheme="minorEastAsia" w:cstheme="minorEastAsia"/>
          <w:b w:val="0"/>
          <w:sz w:val="36"/>
          <w:szCs w:val="36"/>
        </w:rPr>
        <w:tab/>
      </w:r>
      <w:r>
        <w:rPr>
          <w:rFonts w:hint="eastAsia" w:asciiTheme="minorEastAsia" w:hAnsiTheme="minorEastAsia" w:eastAsiaTheme="minorEastAsia" w:cstheme="minorEastAsia"/>
          <w:b w:val="0"/>
          <w:sz w:val="36"/>
          <w:szCs w:val="36"/>
        </w:rPr>
        <w:fldChar w:fldCharType="end"/>
      </w:r>
      <w:r>
        <w:rPr>
          <w:rFonts w:hint="eastAsia" w:asciiTheme="minorEastAsia" w:hAnsiTheme="minorEastAsia" w:eastAsiaTheme="minorEastAsia" w:cstheme="minorEastAsia"/>
          <w:b w:val="0"/>
          <w:sz w:val="36"/>
          <w:szCs w:val="36"/>
          <w:lang w:val="en-US" w:eastAsia="zh-CN"/>
        </w:rPr>
        <w:t>25</w:t>
      </w:r>
    </w:p>
    <w:p>
      <w:pPr>
        <w:kinsoku/>
        <w:overflowPunct/>
        <w:topLinePunct w:val="0"/>
        <w:bidi w:val="0"/>
        <w:adjustRightInd w:val="0"/>
        <w:snapToGrid w:val="0"/>
        <w:spacing w:beforeAutospacing="0" w:afterAutospacing="0" w:line="360" w:lineRule="auto"/>
        <w:ind w:firstLine="720" w:firstLineChars="200"/>
        <w:textAlignment w:val="auto"/>
        <w:rPr>
          <w:rFonts w:hint="eastAsia" w:asciiTheme="minorEastAsia" w:hAnsiTheme="minorEastAsia" w:eastAsiaTheme="minorEastAsia" w:cstheme="minorEastAsia"/>
          <w:sz w:val="20"/>
          <w:szCs w:val="21"/>
        </w:rPr>
        <w:sectPr>
          <w:footerReference r:id="rId5" w:type="first"/>
          <w:headerReference r:id="rId3" w:type="default"/>
          <w:footerReference r:id="rId4" w:type="default"/>
          <w:pgSz w:w="11906" w:h="16838"/>
          <w:pgMar w:top="1440" w:right="1800" w:bottom="1440" w:left="1800" w:header="851" w:footer="992" w:gutter="0"/>
          <w:pgNumType w:fmt="decimal" w:start="1"/>
          <w:cols w:space="720" w:num="1"/>
          <w:titlePg/>
          <w:docGrid w:type="lines" w:linePitch="312" w:charSpace="0"/>
        </w:sectPr>
      </w:pPr>
      <w:r>
        <w:rPr>
          <w:rFonts w:hint="eastAsia" w:asciiTheme="minorEastAsia" w:hAnsiTheme="minorEastAsia" w:eastAsiaTheme="minorEastAsia" w:cstheme="minorEastAsia"/>
          <w:bCs/>
          <w:sz w:val="36"/>
          <w:szCs w:val="36"/>
        </w:rPr>
        <w:fldChar w:fldCharType="end"/>
      </w:r>
    </w:p>
    <w:p>
      <w:pPr>
        <w:pStyle w:val="9"/>
        <w:tabs>
          <w:tab w:val="right" w:leader="dot" w:pos="8296"/>
        </w:tabs>
        <w:kinsoku/>
        <w:overflowPunct/>
        <w:topLinePunct w:val="0"/>
        <w:bidi w:val="0"/>
        <w:spacing w:before="0" w:beforeAutospacing="0" w:after="0" w:afterAutospacing="0" w:line="360" w:lineRule="auto"/>
        <w:textAlignment w:val="auto"/>
        <w:rPr>
          <w:rFonts w:hint="default" w:asciiTheme="minorEastAsia" w:hAnsiTheme="minorEastAsia" w:eastAsiaTheme="minorEastAsia" w:cstheme="minorEastAsia"/>
          <w:b w:val="0"/>
          <w:sz w:val="36"/>
          <w:szCs w:val="36"/>
          <w:lang w:val="en-US" w:eastAsia="zh-CN"/>
        </w:rPr>
      </w:pPr>
      <w:r>
        <w:rPr>
          <w:rFonts w:hint="eastAsia" w:asciiTheme="minorEastAsia" w:hAnsiTheme="minorEastAsia" w:eastAsiaTheme="minorEastAsia" w:cstheme="minorEastAsia"/>
          <w:b w:val="0"/>
          <w:sz w:val="36"/>
          <w:szCs w:val="36"/>
        </w:rPr>
        <w:fldChar w:fldCharType="begin"/>
      </w:r>
      <w:r>
        <w:rPr>
          <w:rFonts w:hint="eastAsia" w:asciiTheme="minorEastAsia" w:hAnsiTheme="minorEastAsia" w:eastAsiaTheme="minorEastAsia" w:cstheme="minorEastAsia"/>
          <w:b w:val="0"/>
          <w:sz w:val="36"/>
          <w:szCs w:val="36"/>
        </w:rPr>
        <w:instrText xml:space="preserve"> HYPERLINK \l "_Toc471818707" </w:instrText>
      </w:r>
      <w:r>
        <w:rPr>
          <w:rFonts w:hint="eastAsia" w:asciiTheme="minorEastAsia" w:hAnsiTheme="minorEastAsia" w:eastAsiaTheme="minorEastAsia" w:cstheme="minorEastAsia"/>
          <w:b w:val="0"/>
          <w:sz w:val="36"/>
          <w:szCs w:val="36"/>
        </w:rPr>
        <w:fldChar w:fldCharType="separate"/>
      </w:r>
      <w:r>
        <w:rPr>
          <w:rFonts w:hint="eastAsia" w:asciiTheme="minorEastAsia" w:hAnsiTheme="minorEastAsia" w:eastAsiaTheme="minorEastAsia" w:cstheme="minorEastAsia"/>
          <w:b w:val="0"/>
          <w:sz w:val="36"/>
          <w:szCs w:val="36"/>
        </w:rPr>
        <w:t>第</w:t>
      </w:r>
      <w:r>
        <w:rPr>
          <w:rFonts w:hint="eastAsia" w:asciiTheme="minorEastAsia" w:hAnsiTheme="minorEastAsia" w:eastAsiaTheme="minorEastAsia" w:cstheme="minorEastAsia"/>
          <w:b w:val="0"/>
          <w:sz w:val="36"/>
          <w:szCs w:val="36"/>
          <w:lang w:val="en-US" w:eastAsia="zh-CN"/>
        </w:rPr>
        <w:t>九</w:t>
      </w:r>
      <w:r>
        <w:rPr>
          <w:rFonts w:hint="eastAsia" w:asciiTheme="minorEastAsia" w:hAnsiTheme="minorEastAsia" w:eastAsiaTheme="minorEastAsia" w:cstheme="minorEastAsia"/>
          <w:b w:val="0"/>
          <w:sz w:val="36"/>
          <w:szCs w:val="36"/>
        </w:rPr>
        <w:t xml:space="preserve">章 </w:t>
      </w:r>
      <w:r>
        <w:rPr>
          <w:rFonts w:hint="eastAsia" w:asciiTheme="minorEastAsia" w:hAnsiTheme="minorEastAsia" w:eastAsiaTheme="minorEastAsia" w:cstheme="minorEastAsia"/>
          <w:b w:val="0"/>
          <w:sz w:val="36"/>
          <w:szCs w:val="36"/>
          <w:lang w:val="en-US" w:eastAsia="zh-CN"/>
        </w:rPr>
        <w:t>合同</w:t>
      </w:r>
      <w:r>
        <w:rPr>
          <w:rFonts w:hint="eastAsia" w:asciiTheme="minorEastAsia" w:hAnsiTheme="minorEastAsia" w:eastAsiaTheme="minorEastAsia" w:cstheme="minorEastAsia"/>
          <w:b w:val="0"/>
          <w:sz w:val="36"/>
          <w:szCs w:val="36"/>
        </w:rPr>
        <w:tab/>
      </w:r>
      <w:r>
        <w:rPr>
          <w:rFonts w:hint="eastAsia" w:asciiTheme="minorEastAsia" w:hAnsiTheme="minorEastAsia" w:eastAsiaTheme="minorEastAsia" w:cstheme="minorEastAsia"/>
          <w:b w:val="0"/>
          <w:sz w:val="36"/>
          <w:szCs w:val="36"/>
        </w:rPr>
        <w:fldChar w:fldCharType="end"/>
      </w:r>
      <w:r>
        <w:rPr>
          <w:rFonts w:hint="eastAsia" w:asciiTheme="minorEastAsia" w:hAnsiTheme="minorEastAsia" w:eastAsiaTheme="minorEastAsia" w:cstheme="minorEastAsia"/>
          <w:b w:val="0"/>
          <w:sz w:val="36"/>
          <w:szCs w:val="36"/>
          <w:lang w:val="en-US" w:eastAsia="zh-CN"/>
        </w:rPr>
        <w:t>30</w:t>
      </w:r>
    </w:p>
    <w:p>
      <w:pPr>
        <w:pStyle w:val="4"/>
        <w:numPr>
          <w:ilvl w:val="0"/>
          <w:numId w:val="0"/>
        </w:numPr>
        <w:kinsoku/>
        <w:overflowPunct/>
        <w:topLinePunct w:val="0"/>
        <w:bidi w:val="0"/>
        <w:snapToGrid w:val="0"/>
        <w:spacing w:before="0" w:beforeAutospacing="0" w:afterAutospacing="0" w:line="360" w:lineRule="auto"/>
        <w:ind w:left="840" w:leftChars="400" w:firstLine="1590" w:firstLineChars="396"/>
        <w:jc w:val="both"/>
        <w:textAlignment w:val="auto"/>
        <w:rPr>
          <w:rFonts w:hint="eastAsia" w:asciiTheme="minorEastAsia" w:hAnsiTheme="minorEastAsia" w:eastAsiaTheme="minorEastAsia" w:cstheme="minorEastAsia"/>
          <w:sz w:val="40"/>
        </w:rPr>
        <w:sectPr>
          <w:footerReference r:id="rId7" w:type="first"/>
          <w:footerReference r:id="rId6" w:type="default"/>
          <w:type w:val="continuous"/>
          <w:pgSz w:w="11906" w:h="16838"/>
          <w:pgMar w:top="1440" w:right="1800" w:bottom="1440" w:left="1800" w:header="851" w:footer="992" w:gutter="0"/>
          <w:pgNumType w:fmt="decimal"/>
          <w:cols w:space="720" w:num="1"/>
          <w:titlePg/>
          <w:docGrid w:type="lines" w:linePitch="312" w:charSpace="0"/>
        </w:sectPr>
      </w:pPr>
    </w:p>
    <w:p>
      <w:pPr>
        <w:pStyle w:val="15"/>
        <w:keepNext/>
        <w:keepLines/>
        <w:widowControl w:val="0"/>
        <w:shd w:val="clear" w:color="auto" w:fill="auto"/>
        <w:kinsoku/>
        <w:overflowPunct/>
        <w:topLinePunct w:val="0"/>
        <w:bidi w:val="0"/>
        <w:spacing w:before="157" w:beforeLines="50" w:beforeAutospacing="0" w:after="0" w:afterAutospacing="0" w:line="360" w:lineRule="auto"/>
        <w:ind w:left="-420" w:leftChars="-200" w:right="0" w:firstLine="0" w:firstLineChars="0"/>
        <w:jc w:val="center"/>
        <w:textAlignment w:val="auto"/>
        <w:rPr>
          <w:rFonts w:hint="eastAsia" w:asciiTheme="minorEastAsia" w:hAnsiTheme="minorEastAsia" w:eastAsiaTheme="minorEastAsia" w:cstheme="minorEastAsia"/>
          <w:b/>
          <w:bCs/>
          <w:color w:val="000000"/>
          <w:spacing w:val="0"/>
          <w:w w:val="100"/>
          <w:position w:val="0"/>
          <w:sz w:val="42"/>
          <w:szCs w:val="42"/>
          <w:lang w:val="en-US" w:eastAsia="zh-CN"/>
        </w:rPr>
      </w:pPr>
      <w:r>
        <w:rPr>
          <w:rFonts w:hint="eastAsia" w:asciiTheme="minorEastAsia" w:hAnsiTheme="minorEastAsia" w:eastAsiaTheme="minorEastAsia" w:cstheme="minorEastAsia"/>
          <w:b/>
          <w:bCs/>
          <w:color w:val="000000"/>
          <w:spacing w:val="0"/>
          <w:w w:val="100"/>
          <w:position w:val="0"/>
          <w:sz w:val="42"/>
          <w:szCs w:val="42"/>
          <w:lang w:val="en-US" w:eastAsia="zh-CN"/>
        </w:rPr>
        <w:t>青龙街道社区服务中心福北社区电梯维保项目</w:t>
      </w:r>
    </w:p>
    <w:p>
      <w:pPr>
        <w:pStyle w:val="15"/>
        <w:keepNext/>
        <w:keepLines/>
        <w:widowControl w:val="0"/>
        <w:shd w:val="clear" w:color="auto" w:fill="auto"/>
        <w:kinsoku/>
        <w:overflowPunct/>
        <w:topLinePunct w:val="0"/>
        <w:bidi w:val="0"/>
        <w:spacing w:before="157" w:beforeLines="50" w:beforeAutospacing="0" w:after="0" w:afterAutospacing="0" w:line="360" w:lineRule="auto"/>
        <w:ind w:left="0" w:right="0" w:firstLine="0"/>
        <w:jc w:val="center"/>
        <w:textAlignment w:val="auto"/>
        <w:rPr>
          <w:rFonts w:hint="eastAsia" w:asciiTheme="minorEastAsia" w:hAnsiTheme="minorEastAsia" w:eastAsiaTheme="minorEastAsia" w:cstheme="minorEastAsia"/>
          <w:b/>
          <w:bCs/>
          <w:sz w:val="42"/>
          <w:szCs w:val="42"/>
        </w:rPr>
      </w:pPr>
      <w:r>
        <w:rPr>
          <w:rFonts w:hint="eastAsia" w:asciiTheme="minorEastAsia" w:hAnsiTheme="minorEastAsia" w:eastAsiaTheme="minorEastAsia" w:cstheme="minorEastAsia"/>
          <w:b/>
          <w:bCs/>
          <w:color w:val="000000"/>
          <w:spacing w:val="0"/>
          <w:w w:val="100"/>
          <w:position w:val="0"/>
          <w:sz w:val="42"/>
          <w:szCs w:val="42"/>
        </w:rPr>
        <w:t>竞争性</w:t>
      </w:r>
      <w:r>
        <w:rPr>
          <w:rFonts w:hint="eastAsia" w:asciiTheme="minorEastAsia" w:hAnsiTheme="minorEastAsia" w:eastAsiaTheme="minorEastAsia" w:cstheme="minorEastAsia"/>
          <w:b/>
          <w:bCs/>
          <w:color w:val="000000"/>
          <w:spacing w:val="0"/>
          <w:w w:val="100"/>
          <w:position w:val="0"/>
          <w:sz w:val="42"/>
          <w:szCs w:val="42"/>
          <w:lang w:val="en-US" w:eastAsia="zh-CN"/>
        </w:rPr>
        <w:t>磋商</w:t>
      </w:r>
      <w:r>
        <w:rPr>
          <w:rFonts w:hint="eastAsia" w:asciiTheme="minorEastAsia" w:hAnsiTheme="minorEastAsia" w:eastAsiaTheme="minorEastAsia" w:cstheme="minorEastAsia"/>
          <w:b/>
          <w:bCs/>
          <w:color w:val="000000"/>
          <w:spacing w:val="0"/>
          <w:w w:val="100"/>
          <w:position w:val="0"/>
          <w:sz w:val="42"/>
          <w:szCs w:val="42"/>
        </w:rPr>
        <w:t>公告</w:t>
      </w:r>
      <w:bookmarkEnd w:id="0"/>
      <w:bookmarkEnd w:id="1"/>
      <w:bookmarkEnd w:id="2"/>
    </w:p>
    <w:p>
      <w:pPr>
        <w:pStyle w:val="16"/>
        <w:keepNext w:val="0"/>
        <w:keepLines w:val="0"/>
        <w:widowControl w:val="0"/>
        <w:pBdr>
          <w:top w:val="single" w:color="auto" w:sz="4" w:space="0"/>
          <w:left w:val="single" w:color="auto" w:sz="4" w:space="0"/>
          <w:bottom w:val="single" w:color="auto" w:sz="4" w:space="0"/>
          <w:right w:val="single" w:color="auto" w:sz="4" w:space="0"/>
        </w:pBdr>
        <w:shd w:val="clear" w:color="auto" w:fill="auto"/>
        <w:kinsoku/>
        <w:overflowPunct/>
        <w:topLinePunct w:val="0"/>
        <w:bidi w:val="0"/>
        <w:spacing w:before="157" w:beforeLines="50" w:beforeAutospacing="0" w:afterAutospacing="0" w:line="360" w:lineRule="auto"/>
        <w:ind w:right="0"/>
        <w:jc w:val="left"/>
        <w:textAlignment w:val="auto"/>
        <w:rPr>
          <w:rFonts w:hint="eastAsia" w:asciiTheme="minorEastAsia" w:hAnsiTheme="minorEastAsia" w:eastAsiaTheme="minorEastAsia" w:cstheme="minorEastAsia"/>
          <w:color w:val="000000"/>
          <w:spacing w:val="0"/>
          <w:w w:val="100"/>
          <w:position w:val="0"/>
          <w:sz w:val="24"/>
          <w:szCs w:val="24"/>
        </w:rPr>
      </w:pPr>
      <w:r>
        <w:rPr>
          <w:rFonts w:hint="eastAsia" w:asciiTheme="minorEastAsia" w:hAnsiTheme="minorEastAsia" w:eastAsiaTheme="minorEastAsia" w:cstheme="minorEastAsia"/>
          <w:b/>
          <w:bCs/>
          <w:i w:val="0"/>
          <w:iCs w:val="0"/>
          <w:color w:val="000000"/>
          <w:spacing w:val="0"/>
          <w:w w:val="100"/>
          <w:position w:val="0"/>
          <w:sz w:val="24"/>
          <w:szCs w:val="24"/>
          <w:u w:val="none"/>
          <w:lang w:val="en-US" w:eastAsia="zh-CN"/>
        </w:rPr>
        <w:t>项目概况：</w:t>
      </w:r>
      <w:r>
        <w:rPr>
          <w:rFonts w:hint="eastAsia" w:asciiTheme="minorEastAsia" w:hAnsiTheme="minorEastAsia" w:eastAsiaTheme="minorEastAsia" w:cstheme="minorEastAsia"/>
          <w:i w:val="0"/>
          <w:iCs w:val="0"/>
          <w:color w:val="000000"/>
          <w:spacing w:val="0"/>
          <w:w w:val="100"/>
          <w:position w:val="0"/>
          <w:sz w:val="24"/>
          <w:szCs w:val="24"/>
          <w:u w:val="single"/>
          <w:lang w:val="en-US" w:eastAsia="zh-CN"/>
        </w:rPr>
        <w:t>常州市天宁区青龙街道社区服务中心福北社区电梯维保</w:t>
      </w:r>
      <w:r>
        <w:rPr>
          <w:rFonts w:hint="eastAsia" w:asciiTheme="minorEastAsia" w:hAnsiTheme="minorEastAsia" w:eastAsiaTheme="minorEastAsia" w:cstheme="minorEastAsia"/>
          <w:i w:val="0"/>
          <w:iCs w:val="0"/>
          <w:color w:val="000000"/>
          <w:spacing w:val="0"/>
          <w:w w:val="100"/>
          <w:position w:val="0"/>
          <w:sz w:val="24"/>
          <w:szCs w:val="24"/>
          <w:u w:val="none"/>
          <w:lang w:val="en-US" w:eastAsia="zh-CN"/>
        </w:rPr>
        <w:t>服务</w:t>
      </w:r>
      <w:r>
        <w:rPr>
          <w:rFonts w:hint="eastAsia" w:asciiTheme="minorEastAsia" w:hAnsiTheme="minorEastAsia" w:eastAsiaTheme="minorEastAsia" w:cstheme="minorEastAsia"/>
          <w:color w:val="000000"/>
          <w:spacing w:val="0"/>
          <w:w w:val="100"/>
          <w:position w:val="0"/>
          <w:sz w:val="24"/>
          <w:szCs w:val="24"/>
        </w:rPr>
        <w:t>采购项目的潜在供应商应在</w:t>
      </w:r>
      <w:r>
        <w:rPr>
          <w:rFonts w:hint="eastAsia" w:asciiTheme="minorEastAsia" w:hAnsiTheme="minorEastAsia" w:eastAsiaTheme="minorEastAsia" w:cstheme="minorEastAsia"/>
          <w:i w:val="0"/>
          <w:iCs w:val="0"/>
          <w:color w:val="000000"/>
          <w:spacing w:val="0"/>
          <w:w w:val="100"/>
          <w:position w:val="0"/>
          <w:sz w:val="24"/>
          <w:szCs w:val="24"/>
          <w:u w:val="single"/>
          <w:lang w:val="en-US" w:eastAsia="zh-CN"/>
        </w:rPr>
        <w:t>江苏畅誉项目管理有限公司</w:t>
      </w:r>
      <w:r>
        <w:rPr>
          <w:rFonts w:hint="eastAsia" w:asciiTheme="minorEastAsia" w:hAnsiTheme="minorEastAsia" w:eastAsiaTheme="minorEastAsia" w:cstheme="minorEastAsia"/>
          <w:i w:val="0"/>
          <w:iCs w:val="0"/>
          <w:color w:val="000000"/>
          <w:spacing w:val="0"/>
          <w:w w:val="100"/>
          <w:position w:val="0"/>
          <w:sz w:val="24"/>
          <w:szCs w:val="24"/>
        </w:rPr>
        <w:t>获取釆购文件, 并于</w:t>
      </w:r>
      <w:r>
        <w:rPr>
          <w:rFonts w:hint="eastAsia" w:asciiTheme="minorEastAsia" w:hAnsiTheme="minorEastAsia" w:eastAsiaTheme="minorEastAsia" w:cstheme="minorEastAsia"/>
          <w:i w:val="0"/>
          <w:iCs w:val="0"/>
          <w:color w:val="000000"/>
          <w:spacing w:val="0"/>
          <w:w w:val="100"/>
          <w:position w:val="0"/>
          <w:sz w:val="24"/>
          <w:szCs w:val="24"/>
          <w:u w:val="single"/>
          <w:lang w:val="en-US" w:eastAsia="zh-CN"/>
        </w:rPr>
        <w:t>2020</w:t>
      </w:r>
      <w:r>
        <w:rPr>
          <w:rFonts w:hint="eastAsia" w:asciiTheme="minorEastAsia" w:hAnsiTheme="minorEastAsia" w:eastAsiaTheme="minorEastAsia" w:cstheme="minorEastAsia"/>
          <w:i w:val="0"/>
          <w:iCs w:val="0"/>
          <w:color w:val="000000"/>
          <w:spacing w:val="0"/>
          <w:w w:val="100"/>
          <w:position w:val="0"/>
          <w:sz w:val="24"/>
          <w:szCs w:val="24"/>
          <w:u w:val="single"/>
        </w:rPr>
        <w:t>年</w:t>
      </w:r>
      <w:r>
        <w:rPr>
          <w:rFonts w:hint="eastAsia" w:asciiTheme="minorEastAsia" w:hAnsiTheme="minorEastAsia" w:eastAsiaTheme="minorEastAsia" w:cstheme="minorEastAsia"/>
          <w:i w:val="0"/>
          <w:iCs w:val="0"/>
          <w:color w:val="000000"/>
          <w:spacing w:val="0"/>
          <w:w w:val="100"/>
          <w:position w:val="0"/>
          <w:sz w:val="24"/>
          <w:szCs w:val="24"/>
          <w:u w:val="single"/>
          <w:lang w:val="en-US" w:eastAsia="zh-CN"/>
        </w:rPr>
        <w:t>8</w:t>
      </w:r>
      <w:r>
        <w:rPr>
          <w:rFonts w:hint="eastAsia" w:asciiTheme="minorEastAsia" w:hAnsiTheme="minorEastAsia" w:eastAsiaTheme="minorEastAsia" w:cstheme="minorEastAsia"/>
          <w:i w:val="0"/>
          <w:iCs w:val="0"/>
          <w:color w:val="000000"/>
          <w:spacing w:val="0"/>
          <w:w w:val="100"/>
          <w:position w:val="0"/>
          <w:sz w:val="24"/>
          <w:szCs w:val="24"/>
          <w:u w:val="single"/>
          <w:lang w:val="zh-CN" w:eastAsia="zh-CN" w:bidi="zh-CN"/>
        </w:rPr>
        <w:t>月</w:t>
      </w:r>
      <w:r>
        <w:rPr>
          <w:rFonts w:hint="eastAsia" w:asciiTheme="minorEastAsia" w:hAnsiTheme="minorEastAsia" w:eastAsiaTheme="minorEastAsia" w:cstheme="minorEastAsia"/>
          <w:i w:val="0"/>
          <w:iCs w:val="0"/>
          <w:color w:val="000000"/>
          <w:spacing w:val="0"/>
          <w:w w:val="100"/>
          <w:position w:val="0"/>
          <w:sz w:val="24"/>
          <w:szCs w:val="24"/>
          <w:u w:val="single"/>
          <w:lang w:val="en-US" w:eastAsia="zh-CN" w:bidi="zh-CN"/>
        </w:rPr>
        <w:t>19</w:t>
      </w:r>
      <w:r>
        <w:rPr>
          <w:rFonts w:hint="eastAsia" w:asciiTheme="minorEastAsia" w:hAnsiTheme="minorEastAsia" w:eastAsiaTheme="minorEastAsia" w:cstheme="minorEastAsia"/>
          <w:i w:val="0"/>
          <w:iCs w:val="0"/>
          <w:color w:val="000000"/>
          <w:spacing w:val="0"/>
          <w:w w:val="100"/>
          <w:position w:val="0"/>
          <w:sz w:val="24"/>
          <w:szCs w:val="24"/>
          <w:u w:val="single"/>
          <w:lang w:val="zh-CN" w:eastAsia="zh-CN" w:bidi="zh-CN"/>
        </w:rPr>
        <w:t xml:space="preserve">曰 </w:t>
      </w:r>
      <w:r>
        <w:rPr>
          <w:rFonts w:hint="eastAsia" w:asciiTheme="minorEastAsia" w:hAnsiTheme="minorEastAsia" w:eastAsiaTheme="minorEastAsia" w:cstheme="minorEastAsia"/>
          <w:i w:val="0"/>
          <w:iCs w:val="0"/>
          <w:color w:val="000000"/>
          <w:spacing w:val="0"/>
          <w:w w:val="100"/>
          <w:position w:val="0"/>
          <w:sz w:val="24"/>
          <w:szCs w:val="24"/>
          <w:u w:val="single"/>
          <w:lang w:val="en-US" w:eastAsia="zh-CN" w:bidi="zh-CN"/>
        </w:rPr>
        <w:t>14</w:t>
      </w:r>
      <w:r>
        <w:rPr>
          <w:rFonts w:hint="eastAsia" w:asciiTheme="minorEastAsia" w:hAnsiTheme="minorEastAsia" w:eastAsiaTheme="minorEastAsia" w:cstheme="minorEastAsia"/>
          <w:i w:val="0"/>
          <w:iCs w:val="0"/>
          <w:color w:val="000000"/>
          <w:spacing w:val="0"/>
          <w:w w:val="100"/>
          <w:position w:val="0"/>
          <w:sz w:val="24"/>
          <w:szCs w:val="24"/>
          <w:u w:val="single"/>
        </w:rPr>
        <w:t>点</w:t>
      </w:r>
      <w:r>
        <w:rPr>
          <w:rFonts w:hint="eastAsia" w:asciiTheme="minorEastAsia" w:hAnsiTheme="minorEastAsia" w:eastAsiaTheme="minorEastAsia" w:cstheme="minorEastAsia"/>
          <w:i w:val="0"/>
          <w:iCs w:val="0"/>
          <w:color w:val="000000"/>
          <w:spacing w:val="0"/>
          <w:w w:val="100"/>
          <w:position w:val="0"/>
          <w:sz w:val="24"/>
          <w:szCs w:val="24"/>
          <w:u w:val="single"/>
          <w:lang w:val="en-US" w:eastAsia="zh-CN"/>
        </w:rPr>
        <w:t>00</w:t>
      </w:r>
      <w:r>
        <w:rPr>
          <w:rFonts w:hint="eastAsia" w:asciiTheme="minorEastAsia" w:hAnsiTheme="minorEastAsia" w:eastAsiaTheme="minorEastAsia" w:cstheme="minorEastAsia"/>
          <w:i w:val="0"/>
          <w:iCs w:val="0"/>
          <w:color w:val="000000"/>
          <w:spacing w:val="0"/>
          <w:w w:val="100"/>
          <w:position w:val="0"/>
          <w:sz w:val="24"/>
          <w:szCs w:val="24"/>
          <w:u w:val="single"/>
        </w:rPr>
        <w:t xml:space="preserve"> 分</w:t>
      </w:r>
      <w:r>
        <w:rPr>
          <w:rFonts w:hint="eastAsia" w:asciiTheme="minorEastAsia" w:hAnsiTheme="minorEastAsia" w:eastAsiaTheme="minorEastAsia" w:cstheme="minorEastAsia"/>
          <w:i w:val="0"/>
          <w:iCs w:val="0"/>
          <w:color w:val="000000"/>
          <w:spacing w:val="0"/>
          <w:w w:val="100"/>
          <w:position w:val="0"/>
          <w:sz w:val="24"/>
          <w:szCs w:val="24"/>
        </w:rPr>
        <w:t>（北京时间）前提交</w:t>
      </w:r>
      <w:r>
        <w:rPr>
          <w:rFonts w:hint="eastAsia" w:asciiTheme="minorEastAsia" w:hAnsiTheme="minorEastAsia" w:eastAsiaTheme="minorEastAsia" w:cstheme="minorEastAsia"/>
          <w:color w:val="000000"/>
          <w:spacing w:val="0"/>
          <w:w w:val="100"/>
          <w:position w:val="0"/>
          <w:sz w:val="24"/>
          <w:szCs w:val="24"/>
        </w:rPr>
        <w:t>响应文件。</w:t>
      </w:r>
    </w:p>
    <w:p>
      <w:pPr>
        <w:pStyle w:val="16"/>
        <w:keepNext w:val="0"/>
        <w:keepLines w:val="0"/>
        <w:widowControl w:val="0"/>
        <w:shd w:val="clear" w:color="auto" w:fill="auto"/>
        <w:kinsoku/>
        <w:overflowPunct/>
        <w:topLinePunct w:val="0"/>
        <w:bidi w:val="0"/>
        <w:spacing w:before="157" w:beforeLines="50" w:beforeAutospacing="0" w:afterAutospacing="0" w:line="360" w:lineRule="auto"/>
        <w:ind w:left="0" w:leftChars="0" w:right="0" w:firstLine="0" w:firstLineChars="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color w:val="000000"/>
          <w:spacing w:val="0"/>
          <w:w w:val="100"/>
          <w:position w:val="0"/>
        </w:rPr>
        <w:t>一、项目基本情况</w:t>
      </w:r>
      <w:r>
        <w:rPr>
          <w:rFonts w:hint="eastAsia" w:asciiTheme="minorEastAsia" w:hAnsiTheme="minorEastAsia" w:eastAsiaTheme="minorEastAsia" w:cstheme="minorEastAsia"/>
          <w:color w:val="000000"/>
          <w:spacing w:val="0"/>
          <w:w w:val="100"/>
          <w:position w:val="0"/>
          <w:lang w:eastAsia="zh-CN"/>
        </w:rPr>
        <w:t>：</w:t>
      </w:r>
    </w:p>
    <w:p>
      <w:pPr>
        <w:pStyle w:val="16"/>
        <w:keepNext w:val="0"/>
        <w:keepLines w:val="0"/>
        <w:widowControl w:val="0"/>
        <w:shd w:val="clear" w:color="auto" w:fill="auto"/>
        <w:kinsoku/>
        <w:overflowPunct/>
        <w:topLinePunct w:val="0"/>
        <w:bidi w:val="0"/>
        <w:spacing w:before="157" w:beforeLines="50" w:beforeAutospacing="0" w:afterAutospacing="0" w:line="360" w:lineRule="auto"/>
        <w:ind w:left="440" w:right="0" w:firstLine="54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pacing w:val="0"/>
          <w:w w:val="100"/>
          <w:position w:val="0"/>
          <w:sz w:val="24"/>
          <w:szCs w:val="24"/>
        </w:rPr>
        <w:t>项目编号</w:t>
      </w:r>
      <w:r>
        <w:rPr>
          <w:rFonts w:hint="eastAsia" w:asciiTheme="minorEastAsia" w:hAnsiTheme="minorEastAsia" w:eastAsiaTheme="minorEastAsia" w:cstheme="minorEastAsia"/>
          <w:color w:val="000000"/>
          <w:spacing w:val="0"/>
          <w:w w:val="100"/>
          <w:position w:val="0"/>
          <w:sz w:val="24"/>
          <w:szCs w:val="24"/>
          <w:lang w:eastAsia="zh-CN"/>
        </w:rPr>
        <w:t>：</w:t>
      </w:r>
      <w:r>
        <w:rPr>
          <w:rFonts w:hint="eastAsia" w:asciiTheme="minorEastAsia" w:hAnsiTheme="minorEastAsia" w:eastAsiaTheme="minorEastAsia" w:cstheme="minorEastAsia"/>
          <w:color w:val="000000"/>
          <w:spacing w:val="0"/>
          <w:w w:val="100"/>
          <w:position w:val="0"/>
          <w:sz w:val="24"/>
          <w:szCs w:val="24"/>
          <w:lang w:val="en-US" w:eastAsia="zh-CN"/>
        </w:rPr>
        <w:t>畅誉竞采磋（2020）001号</w:t>
      </w:r>
    </w:p>
    <w:p>
      <w:pPr>
        <w:pStyle w:val="16"/>
        <w:keepNext w:val="0"/>
        <w:keepLines w:val="0"/>
        <w:widowControl w:val="0"/>
        <w:shd w:val="clear" w:color="auto" w:fill="auto"/>
        <w:kinsoku/>
        <w:overflowPunct/>
        <w:topLinePunct w:val="0"/>
        <w:bidi w:val="0"/>
        <w:spacing w:before="157" w:beforeLines="50" w:beforeAutospacing="0" w:afterAutospacing="0" w:line="360" w:lineRule="auto"/>
        <w:ind w:left="0" w:right="0" w:firstLine="980"/>
        <w:jc w:val="left"/>
        <w:textAlignment w:val="auto"/>
        <w:rPr>
          <w:rFonts w:hint="eastAsia" w:asciiTheme="minorEastAsia" w:hAnsiTheme="minorEastAsia" w:eastAsiaTheme="minorEastAsia" w:cstheme="minorEastAsia"/>
          <w:i w:val="0"/>
          <w:iCs w:val="0"/>
          <w:color w:val="000000"/>
          <w:spacing w:val="0"/>
          <w:w w:val="100"/>
          <w:position w:val="0"/>
          <w:sz w:val="24"/>
          <w:szCs w:val="24"/>
          <w:u w:val="none"/>
          <w:lang w:val="en-US" w:eastAsia="zh-CN"/>
        </w:rPr>
      </w:pPr>
      <w:r>
        <w:rPr>
          <w:rFonts w:hint="eastAsia" w:asciiTheme="minorEastAsia" w:hAnsiTheme="minorEastAsia" w:eastAsiaTheme="minorEastAsia" w:cstheme="minorEastAsia"/>
          <w:color w:val="000000"/>
          <w:spacing w:val="0"/>
          <w:w w:val="100"/>
          <w:position w:val="0"/>
          <w:sz w:val="24"/>
          <w:szCs w:val="24"/>
        </w:rPr>
        <w:t>项目名称</w:t>
      </w:r>
      <w:r>
        <w:rPr>
          <w:rFonts w:hint="eastAsia" w:asciiTheme="minorEastAsia" w:hAnsiTheme="minorEastAsia" w:eastAsiaTheme="minorEastAsia" w:cstheme="minorEastAsia"/>
          <w:color w:val="000000"/>
          <w:spacing w:val="0"/>
          <w:w w:val="100"/>
          <w:position w:val="0"/>
          <w:sz w:val="24"/>
          <w:szCs w:val="24"/>
          <w:u w:val="none"/>
        </w:rPr>
        <w:t>：</w:t>
      </w:r>
      <w:r>
        <w:rPr>
          <w:rFonts w:hint="eastAsia" w:asciiTheme="minorEastAsia" w:hAnsiTheme="minorEastAsia" w:eastAsiaTheme="minorEastAsia" w:cstheme="minorEastAsia"/>
          <w:i w:val="0"/>
          <w:iCs w:val="0"/>
          <w:color w:val="000000"/>
          <w:spacing w:val="0"/>
          <w:w w:val="100"/>
          <w:position w:val="0"/>
          <w:sz w:val="24"/>
          <w:szCs w:val="24"/>
          <w:u w:val="none"/>
          <w:lang w:val="en-US" w:eastAsia="zh-CN"/>
        </w:rPr>
        <w:t>常州市天宁区青龙街道社区服务中心福北社区电梯维保项目</w:t>
      </w:r>
    </w:p>
    <w:p>
      <w:pPr>
        <w:pStyle w:val="16"/>
        <w:keepNext w:val="0"/>
        <w:keepLines w:val="0"/>
        <w:widowControl w:val="0"/>
        <w:shd w:val="clear" w:color="auto" w:fill="auto"/>
        <w:kinsoku/>
        <w:overflowPunct/>
        <w:topLinePunct w:val="0"/>
        <w:bidi w:val="0"/>
        <w:spacing w:before="157" w:beforeLines="50" w:beforeAutospacing="0" w:afterAutospacing="0" w:line="360" w:lineRule="auto"/>
        <w:ind w:left="0" w:right="0" w:firstLine="98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bCs/>
          <w:color w:val="000000"/>
          <w:spacing w:val="0"/>
          <w:w w:val="100"/>
          <w:position w:val="0"/>
          <w:sz w:val="24"/>
          <w:szCs w:val="24"/>
        </w:rPr>
        <w:t>釆购方式：</w:t>
      </w:r>
      <w:r>
        <w:rPr>
          <w:rFonts w:hint="eastAsia" w:asciiTheme="minorEastAsia" w:hAnsiTheme="minorEastAsia" w:eastAsiaTheme="minorEastAsia" w:cstheme="minorEastAsia"/>
          <w:b w:val="0"/>
          <w:bCs w:val="0"/>
          <w:color w:val="000000"/>
          <w:spacing w:val="0"/>
          <w:w w:val="100"/>
          <w:position w:val="0"/>
          <w:sz w:val="24"/>
          <w:szCs w:val="24"/>
        </w:rPr>
        <w:t>竞争性磋商</w:t>
      </w:r>
    </w:p>
    <w:p>
      <w:pPr>
        <w:pStyle w:val="16"/>
        <w:keepNext w:val="0"/>
        <w:keepLines w:val="0"/>
        <w:widowControl w:val="0"/>
        <w:shd w:val="clear" w:color="auto" w:fill="auto"/>
        <w:kinsoku/>
        <w:overflowPunct/>
        <w:topLinePunct w:val="0"/>
        <w:bidi w:val="0"/>
        <w:spacing w:before="157" w:beforeLines="50" w:beforeAutospacing="0" w:afterAutospacing="0" w:line="360" w:lineRule="auto"/>
        <w:ind w:left="0" w:right="0" w:firstLine="980"/>
        <w:jc w:val="left"/>
        <w:textAlignment w:val="auto"/>
        <w:rPr>
          <w:rFonts w:hint="eastAsia" w:asciiTheme="minorEastAsia" w:hAnsiTheme="minorEastAsia" w:eastAsiaTheme="minorEastAsia" w:cstheme="minorEastAsia"/>
          <w:b w:val="0"/>
          <w:bCs w:val="0"/>
          <w:color w:val="000000"/>
          <w:spacing w:val="0"/>
          <w:w w:val="100"/>
          <w:position w:val="0"/>
          <w:sz w:val="24"/>
          <w:szCs w:val="24"/>
          <w:lang w:val="en-US" w:eastAsia="zh-CN"/>
        </w:rPr>
      </w:pPr>
      <w:r>
        <w:rPr>
          <w:rFonts w:hint="eastAsia" w:asciiTheme="minorEastAsia" w:hAnsiTheme="minorEastAsia" w:eastAsiaTheme="minorEastAsia" w:cstheme="minorEastAsia"/>
          <w:b/>
          <w:bCs/>
          <w:color w:val="000000"/>
          <w:spacing w:val="0"/>
          <w:w w:val="100"/>
          <w:position w:val="0"/>
          <w:sz w:val="24"/>
          <w:szCs w:val="24"/>
        </w:rPr>
        <w:t>预算金额：</w:t>
      </w:r>
      <w:r>
        <w:rPr>
          <w:rFonts w:hint="eastAsia" w:asciiTheme="minorEastAsia" w:hAnsiTheme="minorEastAsia" w:eastAsiaTheme="minorEastAsia" w:cstheme="minorEastAsia"/>
          <w:b w:val="0"/>
          <w:bCs w:val="0"/>
          <w:color w:val="000000"/>
          <w:spacing w:val="0"/>
          <w:w w:val="100"/>
          <w:position w:val="0"/>
          <w:sz w:val="24"/>
          <w:szCs w:val="24"/>
          <w:lang w:val="en-US" w:eastAsia="zh-CN"/>
        </w:rPr>
        <w:t>8万元</w:t>
      </w:r>
    </w:p>
    <w:p>
      <w:pPr>
        <w:pStyle w:val="16"/>
        <w:keepNext w:val="0"/>
        <w:keepLines w:val="0"/>
        <w:widowControl w:val="0"/>
        <w:shd w:val="clear" w:color="auto" w:fill="auto"/>
        <w:kinsoku/>
        <w:overflowPunct/>
        <w:topLinePunct w:val="0"/>
        <w:bidi w:val="0"/>
        <w:spacing w:before="157" w:beforeLines="50" w:beforeAutospacing="0" w:afterAutospacing="0" w:line="360" w:lineRule="auto"/>
        <w:ind w:left="0" w:right="0" w:firstLine="980"/>
        <w:jc w:val="left"/>
        <w:textAlignment w:val="auto"/>
        <w:rPr>
          <w:rFonts w:hint="eastAsia" w:asciiTheme="minorEastAsia" w:hAnsiTheme="minorEastAsia" w:eastAsiaTheme="minorEastAsia" w:cstheme="minorEastAsia"/>
          <w:b w:val="0"/>
          <w:bCs w:val="0"/>
          <w:color w:val="000000"/>
          <w:spacing w:val="0"/>
          <w:w w:val="100"/>
          <w:position w:val="0"/>
          <w:sz w:val="24"/>
          <w:szCs w:val="24"/>
          <w:lang w:val="en-US" w:eastAsia="zh-CN"/>
        </w:rPr>
      </w:pPr>
      <w:r>
        <w:rPr>
          <w:rFonts w:hint="eastAsia" w:asciiTheme="minorEastAsia" w:hAnsiTheme="minorEastAsia" w:eastAsiaTheme="minorEastAsia" w:cstheme="minorEastAsia"/>
          <w:b/>
          <w:bCs/>
          <w:color w:val="000000"/>
          <w:spacing w:val="0"/>
          <w:w w:val="100"/>
          <w:position w:val="0"/>
          <w:sz w:val="24"/>
          <w:szCs w:val="24"/>
        </w:rPr>
        <w:t>最高限价：</w:t>
      </w:r>
      <w:r>
        <w:rPr>
          <w:rFonts w:hint="eastAsia" w:asciiTheme="minorEastAsia" w:hAnsiTheme="minorEastAsia" w:eastAsiaTheme="minorEastAsia" w:cstheme="minorEastAsia"/>
          <w:b w:val="0"/>
          <w:bCs w:val="0"/>
          <w:color w:val="000000"/>
          <w:spacing w:val="0"/>
          <w:w w:val="100"/>
          <w:position w:val="0"/>
          <w:sz w:val="24"/>
          <w:szCs w:val="24"/>
          <w:lang w:val="en-US" w:eastAsia="zh-CN"/>
        </w:rPr>
        <w:t>8万元</w:t>
      </w:r>
    </w:p>
    <w:p>
      <w:pPr>
        <w:pStyle w:val="16"/>
        <w:keepNext w:val="0"/>
        <w:keepLines w:val="0"/>
        <w:widowControl w:val="0"/>
        <w:shd w:val="clear" w:color="auto" w:fill="auto"/>
        <w:kinsoku/>
        <w:overflowPunct/>
        <w:topLinePunct w:val="0"/>
        <w:bidi w:val="0"/>
        <w:spacing w:before="157" w:beforeLines="50" w:beforeAutospacing="0" w:afterAutospacing="0" w:line="360" w:lineRule="auto"/>
        <w:ind w:left="0" w:leftChars="0" w:right="0" w:firstLine="964" w:firstLineChars="400"/>
        <w:jc w:val="left"/>
        <w:textAlignment w:val="auto"/>
        <w:rPr>
          <w:rFonts w:hint="eastAsia" w:asciiTheme="minorEastAsia" w:hAnsiTheme="minorEastAsia" w:eastAsiaTheme="minorEastAsia" w:cstheme="minorEastAsia"/>
          <w:b/>
          <w:bCs/>
          <w:color w:val="000000"/>
          <w:spacing w:val="0"/>
          <w:w w:val="100"/>
          <w:position w:val="0"/>
          <w:sz w:val="24"/>
          <w:szCs w:val="24"/>
        </w:rPr>
      </w:pPr>
      <w:r>
        <w:rPr>
          <w:rFonts w:hint="eastAsia" w:asciiTheme="minorEastAsia" w:hAnsiTheme="minorEastAsia" w:eastAsiaTheme="minorEastAsia" w:cstheme="minorEastAsia"/>
          <w:b/>
          <w:bCs/>
          <w:color w:val="000000"/>
          <w:spacing w:val="0"/>
          <w:w w:val="100"/>
          <w:position w:val="0"/>
          <w:sz w:val="24"/>
          <w:szCs w:val="24"/>
        </w:rPr>
        <w:t>采购需求：</w:t>
      </w:r>
    </w:p>
    <w:p>
      <w:pPr>
        <w:pStyle w:val="16"/>
        <w:keepNext w:val="0"/>
        <w:keepLines w:val="0"/>
        <w:widowControl w:val="0"/>
        <w:shd w:val="clear" w:color="auto" w:fill="auto"/>
        <w:kinsoku/>
        <w:overflowPunct/>
        <w:topLinePunct w:val="0"/>
        <w:bidi w:val="0"/>
        <w:spacing w:before="157" w:beforeLines="50" w:beforeAutospacing="0" w:afterAutospacing="0" w:line="360" w:lineRule="auto"/>
        <w:ind w:left="440" w:right="0" w:firstLine="540"/>
        <w:jc w:val="left"/>
        <w:textAlignment w:val="auto"/>
        <w:rPr>
          <w:rFonts w:hint="eastAsia" w:asciiTheme="minorEastAsia" w:hAnsiTheme="minorEastAsia" w:eastAsiaTheme="minorEastAsia" w:cstheme="minorEastAsia"/>
          <w:color w:val="000000"/>
          <w:spacing w:val="0"/>
          <w:w w:val="100"/>
          <w:position w:val="0"/>
          <w:sz w:val="24"/>
          <w:szCs w:val="24"/>
        </w:rPr>
      </w:pPr>
      <w:r>
        <w:rPr>
          <w:rFonts w:hint="eastAsia" w:asciiTheme="minorEastAsia" w:hAnsiTheme="minorEastAsia" w:eastAsiaTheme="minorEastAsia" w:cstheme="minorEastAsia"/>
          <w:color w:val="000000"/>
          <w:spacing w:val="0"/>
          <w:w w:val="100"/>
          <w:position w:val="0"/>
          <w:sz w:val="24"/>
          <w:szCs w:val="24"/>
          <w:lang w:val="en-US" w:eastAsia="zh-CN"/>
        </w:rPr>
        <w:t>1.福北社区</w:t>
      </w:r>
      <w:r>
        <w:rPr>
          <w:rFonts w:hint="eastAsia" w:asciiTheme="minorEastAsia" w:hAnsiTheme="minorEastAsia" w:eastAsiaTheme="minorEastAsia" w:cstheme="minorEastAsia"/>
          <w:color w:val="000000"/>
          <w:spacing w:val="0"/>
          <w:w w:val="100"/>
          <w:position w:val="0"/>
          <w:sz w:val="24"/>
          <w:szCs w:val="24"/>
        </w:rPr>
        <w:t>共计电梯</w:t>
      </w:r>
      <w:r>
        <w:rPr>
          <w:rFonts w:hint="eastAsia" w:asciiTheme="minorEastAsia" w:hAnsiTheme="minorEastAsia" w:eastAsiaTheme="minorEastAsia" w:cstheme="minorEastAsia"/>
          <w:color w:val="000000"/>
          <w:spacing w:val="0"/>
          <w:w w:val="100"/>
          <w:position w:val="0"/>
          <w:sz w:val="24"/>
          <w:szCs w:val="24"/>
          <w:u w:val="single"/>
          <w:lang w:val="en-US" w:eastAsia="zh-CN"/>
        </w:rPr>
        <w:t xml:space="preserve"> 16 </w:t>
      </w:r>
      <w:r>
        <w:rPr>
          <w:rFonts w:hint="eastAsia" w:asciiTheme="minorEastAsia" w:hAnsiTheme="minorEastAsia" w:eastAsiaTheme="minorEastAsia" w:cstheme="minorEastAsia"/>
          <w:color w:val="000000"/>
          <w:spacing w:val="0"/>
          <w:w w:val="100"/>
          <w:position w:val="0"/>
          <w:sz w:val="24"/>
          <w:szCs w:val="24"/>
        </w:rPr>
        <w:t>台，现需对电梯进行年度专业维护保养技术劳务服务。有偿保养维修电、扶梯，三方通话及相关电梯设备（含所有电梯零配件及相关大修设备）。</w:t>
      </w:r>
    </w:p>
    <w:p>
      <w:pPr>
        <w:pStyle w:val="16"/>
        <w:keepNext w:val="0"/>
        <w:keepLines w:val="0"/>
        <w:widowControl w:val="0"/>
        <w:shd w:val="clear" w:color="auto" w:fill="auto"/>
        <w:kinsoku/>
        <w:overflowPunct/>
        <w:topLinePunct w:val="0"/>
        <w:bidi w:val="0"/>
        <w:spacing w:before="157" w:beforeLines="50" w:beforeAutospacing="0" w:afterAutospacing="0" w:line="360" w:lineRule="auto"/>
        <w:ind w:left="440" w:right="0" w:firstLine="54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lang w:val="en-US" w:eastAsia="zh-CN"/>
        </w:rPr>
        <w:t>2. 服务期限内电梯保险由中标单位购买。</w:t>
      </w:r>
    </w:p>
    <w:p>
      <w:pPr>
        <w:pStyle w:val="16"/>
        <w:keepNext w:val="0"/>
        <w:keepLines w:val="0"/>
        <w:widowControl w:val="0"/>
        <w:shd w:val="clear" w:color="auto" w:fill="auto"/>
        <w:kinsoku/>
        <w:overflowPunct/>
        <w:topLinePunct w:val="0"/>
        <w:bidi w:val="0"/>
        <w:spacing w:before="157" w:beforeLines="50" w:beforeAutospacing="0" w:afterAutospacing="0" w:line="360" w:lineRule="auto"/>
        <w:ind w:left="440" w:right="0" w:firstLine="540"/>
        <w:jc w:val="left"/>
        <w:textAlignment w:val="auto"/>
        <w:rPr>
          <w:rFonts w:hint="eastAsia" w:asciiTheme="minorEastAsia" w:hAnsiTheme="minorEastAsia" w:eastAsiaTheme="minorEastAsia" w:cstheme="minorEastAsia"/>
          <w:b/>
          <w:bCs/>
          <w:color w:val="000000"/>
          <w:spacing w:val="0"/>
          <w:w w:val="100"/>
          <w:position w:val="0"/>
          <w:sz w:val="24"/>
          <w:szCs w:val="24"/>
        </w:rPr>
      </w:pPr>
      <w:r>
        <w:rPr>
          <w:rFonts w:hint="eastAsia" w:asciiTheme="minorEastAsia" w:hAnsiTheme="minorEastAsia" w:eastAsiaTheme="minorEastAsia" w:cstheme="minorEastAsia"/>
          <w:b/>
          <w:bCs/>
          <w:color w:val="000000"/>
          <w:spacing w:val="0"/>
          <w:w w:val="100"/>
          <w:position w:val="0"/>
          <w:sz w:val="24"/>
          <w:szCs w:val="24"/>
        </w:rPr>
        <w:t>合同履行期限：</w:t>
      </w:r>
    </w:p>
    <w:p>
      <w:pPr>
        <w:kinsoku/>
        <w:overflowPunct/>
        <w:topLinePunct w:val="0"/>
        <w:bidi w:val="0"/>
        <w:spacing w:before="157" w:beforeLines="50" w:beforeAutospacing="0" w:afterAutospacing="0" w:line="360" w:lineRule="auto"/>
        <w:ind w:left="481" w:leftChars="229" w:firstLine="120" w:firstLineChars="50"/>
        <w:textAlignment w:val="auto"/>
        <w:rPr>
          <w:rFonts w:hint="eastAsia" w:asciiTheme="minorEastAsia" w:hAnsiTheme="minorEastAsia" w:eastAsiaTheme="minorEastAsia" w:cstheme="minorEastAsia"/>
          <w:color w:val="auto"/>
          <w:spacing w:val="0"/>
          <w:w w:val="100"/>
          <w:position w:val="0"/>
          <w:sz w:val="24"/>
          <w:szCs w:val="24"/>
          <w:lang w:val="en-US" w:eastAsia="zh-CN"/>
        </w:rPr>
      </w:pPr>
      <w:r>
        <w:rPr>
          <w:rFonts w:hint="eastAsia" w:asciiTheme="minorEastAsia" w:hAnsiTheme="minorEastAsia" w:eastAsiaTheme="minorEastAsia" w:cstheme="minorEastAsia"/>
          <w:color w:val="000000"/>
          <w:spacing w:val="0"/>
          <w:w w:val="100"/>
          <w:position w:val="0"/>
          <w:sz w:val="24"/>
          <w:szCs w:val="24"/>
          <w:lang w:val="en-US" w:eastAsia="zh-CN"/>
        </w:rPr>
        <w:t xml:space="preserve">    </w:t>
      </w:r>
      <w:r>
        <w:rPr>
          <w:rFonts w:hint="eastAsia" w:asciiTheme="minorEastAsia" w:hAnsiTheme="minorEastAsia" w:eastAsiaTheme="minorEastAsia" w:cstheme="minorEastAsia"/>
          <w:sz w:val="24"/>
          <w:szCs w:val="24"/>
        </w:rPr>
        <w:t>合同</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年，本次服务期限自</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2020</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9</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日起至</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2021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8</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31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日止</w:t>
      </w:r>
      <w:r>
        <w:rPr>
          <w:rFonts w:hint="eastAsia" w:asciiTheme="minorEastAsia" w:hAnsiTheme="minorEastAsia" w:eastAsiaTheme="minorEastAsia" w:cstheme="minorEastAsia"/>
          <w:color w:val="auto"/>
          <w:spacing w:val="2"/>
          <w:sz w:val="24"/>
          <w:szCs w:val="24"/>
          <w:lang w:val="zh-CN"/>
        </w:rPr>
        <w:t>。</w:t>
      </w:r>
    </w:p>
    <w:p>
      <w:pPr>
        <w:kinsoku/>
        <w:overflowPunct/>
        <w:topLinePunct w:val="0"/>
        <w:bidi w:val="0"/>
        <w:spacing w:before="157" w:beforeLines="50" w:beforeAutospacing="0" w:afterAutospacing="0" w:line="360" w:lineRule="auto"/>
        <w:ind w:firstLine="964" w:firstLineChars="400"/>
        <w:textAlignment w:val="auto"/>
        <w:rPr>
          <w:rFonts w:hint="eastAsia" w:asciiTheme="minorEastAsia" w:hAnsiTheme="minorEastAsia" w:eastAsiaTheme="minorEastAsia" w:cstheme="minorEastAsia"/>
          <w:b/>
          <w:bCs/>
          <w:color w:val="000000"/>
          <w:spacing w:val="0"/>
          <w:w w:val="100"/>
          <w:position w:val="0"/>
          <w:sz w:val="24"/>
          <w:szCs w:val="24"/>
        </w:rPr>
      </w:pPr>
      <w:r>
        <w:rPr>
          <w:rFonts w:hint="eastAsia" w:asciiTheme="minorEastAsia" w:hAnsiTheme="minorEastAsia" w:eastAsiaTheme="minorEastAsia" w:cstheme="minorEastAsia"/>
          <w:b/>
          <w:bCs/>
          <w:color w:val="000000"/>
          <w:spacing w:val="0"/>
          <w:w w:val="100"/>
          <w:position w:val="0"/>
          <w:sz w:val="24"/>
          <w:szCs w:val="24"/>
        </w:rPr>
        <w:t>本项目</w:t>
      </w:r>
      <w:r>
        <w:rPr>
          <w:rFonts w:hint="eastAsia" w:asciiTheme="minorEastAsia" w:hAnsiTheme="minorEastAsia" w:eastAsiaTheme="minorEastAsia" w:cstheme="minorEastAsia"/>
          <w:b/>
          <w:bCs/>
          <w:color w:val="000000"/>
          <w:spacing w:val="0"/>
          <w:w w:val="100"/>
          <w:position w:val="0"/>
          <w:sz w:val="24"/>
          <w:szCs w:val="24"/>
          <w:lang w:val="en-US" w:eastAsia="zh-CN"/>
        </w:rPr>
        <w:t>不</w:t>
      </w:r>
      <w:r>
        <w:rPr>
          <w:rFonts w:hint="eastAsia" w:asciiTheme="minorEastAsia" w:hAnsiTheme="minorEastAsia" w:eastAsiaTheme="minorEastAsia" w:cstheme="minorEastAsia"/>
          <w:b/>
          <w:bCs/>
          <w:color w:val="000000"/>
          <w:spacing w:val="0"/>
          <w:w w:val="100"/>
          <w:position w:val="0"/>
          <w:sz w:val="24"/>
          <w:szCs w:val="24"/>
        </w:rPr>
        <w:t>接受联合体。</w:t>
      </w:r>
    </w:p>
    <w:p>
      <w:pPr>
        <w:pStyle w:val="16"/>
        <w:keepNext w:val="0"/>
        <w:keepLines w:val="0"/>
        <w:widowControl w:val="0"/>
        <w:shd w:val="clear" w:color="auto" w:fill="auto"/>
        <w:kinsoku/>
        <w:overflowPunct/>
        <w:topLinePunct w:val="0"/>
        <w:bidi w:val="0"/>
        <w:spacing w:before="157" w:beforeLines="50" w:beforeAutospacing="0" w:afterAutospacing="0" w:line="360" w:lineRule="auto"/>
        <w:ind w:right="0"/>
        <w:jc w:val="left"/>
        <w:textAlignment w:val="auto"/>
        <w:rPr>
          <w:rFonts w:hint="eastAsia" w:asciiTheme="minorEastAsia" w:hAnsiTheme="minorEastAsia" w:eastAsiaTheme="minorEastAsia" w:cstheme="minorEastAsia"/>
          <w:b w:val="0"/>
          <w:bCs w:val="0"/>
          <w:color w:val="000000"/>
          <w:spacing w:val="0"/>
          <w:w w:val="100"/>
          <w:position w:val="0"/>
          <w:sz w:val="24"/>
          <w:szCs w:val="24"/>
        </w:rPr>
      </w:pPr>
      <w:r>
        <w:rPr>
          <w:rFonts w:hint="eastAsia" w:asciiTheme="minorEastAsia" w:hAnsiTheme="minorEastAsia" w:eastAsiaTheme="minorEastAsia" w:cstheme="minorEastAsia"/>
          <w:b w:val="0"/>
          <w:bCs w:val="0"/>
          <w:color w:val="000000"/>
          <w:spacing w:val="0"/>
          <w:w w:val="100"/>
          <w:position w:val="0"/>
          <w:sz w:val="24"/>
          <w:szCs w:val="24"/>
        </w:rPr>
        <w:t>二</w:t>
      </w:r>
      <w:r>
        <w:rPr>
          <w:rFonts w:hint="eastAsia" w:asciiTheme="minorEastAsia" w:hAnsiTheme="minorEastAsia" w:eastAsiaTheme="minorEastAsia" w:cstheme="minorEastAsia"/>
          <w:b w:val="0"/>
          <w:bCs w:val="0"/>
          <w:color w:val="000000"/>
          <w:spacing w:val="0"/>
          <w:w w:val="100"/>
          <w:position w:val="0"/>
          <w:sz w:val="24"/>
          <w:szCs w:val="24"/>
          <w:lang w:eastAsia="zh-CN"/>
        </w:rPr>
        <w:t>、</w:t>
      </w:r>
      <w:r>
        <w:rPr>
          <w:rFonts w:hint="eastAsia" w:asciiTheme="minorEastAsia" w:hAnsiTheme="minorEastAsia" w:eastAsiaTheme="minorEastAsia" w:cstheme="minorEastAsia"/>
          <w:b w:val="0"/>
          <w:bCs w:val="0"/>
          <w:color w:val="000000"/>
          <w:spacing w:val="0"/>
          <w:w w:val="100"/>
          <w:position w:val="0"/>
          <w:sz w:val="24"/>
          <w:szCs w:val="24"/>
        </w:rPr>
        <w:t>申请人的资格要求：</w:t>
      </w:r>
    </w:p>
    <w:p>
      <w:pPr>
        <w:keepNext w:val="0"/>
        <w:keepLines w:val="0"/>
        <w:widowControl/>
        <w:suppressLineNumbers w:val="0"/>
        <w:kinsoku/>
        <w:overflowPunct/>
        <w:topLinePunct w:val="0"/>
        <w:bidi w:val="0"/>
        <w:spacing w:before="157" w:beforeLines="50" w:beforeAutospacing="0" w:afterAutospacing="0" w:line="360" w:lineRule="auto"/>
        <w:ind w:right="0" w:firstLine="960" w:firstLineChars="400"/>
        <w:jc w:val="left"/>
        <w:textAlignment w:val="auto"/>
        <w:rPr>
          <w:rFonts w:hint="eastAsia" w:asciiTheme="minorEastAsia" w:hAnsiTheme="minorEastAsia" w:eastAsiaTheme="minorEastAsia" w:cstheme="minorEastAsia"/>
          <w:i w:val="0"/>
          <w:caps w:val="0"/>
          <w:color w:val="333333"/>
          <w:spacing w:val="0"/>
          <w:sz w:val="24"/>
          <w:szCs w:val="24"/>
          <w:u w:val="none"/>
        </w:rPr>
      </w:pPr>
      <w:r>
        <w:rPr>
          <w:rFonts w:hint="eastAsia" w:asciiTheme="minorEastAsia" w:hAnsiTheme="minorEastAsia" w:eastAsiaTheme="minorEastAsia" w:cstheme="minorEastAsia"/>
          <w:i w:val="0"/>
          <w:caps w:val="0"/>
          <w:color w:val="000000"/>
          <w:spacing w:val="0"/>
          <w:w w:val="100"/>
          <w:kern w:val="0"/>
          <w:position w:val="0"/>
          <w:sz w:val="24"/>
          <w:szCs w:val="24"/>
          <w:u w:val="none"/>
          <w:shd w:val="clear" w:color="auto" w:fill="auto"/>
          <w:lang w:val="en-US" w:eastAsia="zh-CN" w:bidi="ar"/>
        </w:rPr>
        <w:t>1.满足《中华人民共和国政府采购法》第二十二条规定；</w:t>
      </w:r>
    </w:p>
    <w:p>
      <w:pPr>
        <w:keepNext w:val="0"/>
        <w:keepLines w:val="0"/>
        <w:widowControl/>
        <w:suppressLineNumbers w:val="0"/>
        <w:kinsoku/>
        <w:overflowPunct/>
        <w:topLinePunct w:val="0"/>
        <w:bidi w:val="0"/>
        <w:spacing w:before="157" w:beforeLines="50" w:beforeAutospacing="0" w:afterAutospacing="0" w:line="360" w:lineRule="auto"/>
        <w:ind w:right="0" w:firstLine="960" w:firstLineChars="400"/>
        <w:jc w:val="left"/>
        <w:textAlignment w:val="auto"/>
        <w:rPr>
          <w:rFonts w:hint="eastAsia" w:asciiTheme="minorEastAsia" w:hAnsiTheme="minorEastAsia" w:eastAsiaTheme="minorEastAsia" w:cstheme="minorEastAsia"/>
          <w:i w:val="0"/>
          <w:caps w:val="0"/>
          <w:color w:val="333333"/>
          <w:spacing w:val="0"/>
          <w:sz w:val="24"/>
          <w:szCs w:val="24"/>
          <w:u w:val="none"/>
        </w:rPr>
      </w:pPr>
      <w:r>
        <w:rPr>
          <w:rFonts w:hint="eastAsia" w:asciiTheme="minorEastAsia" w:hAnsiTheme="minorEastAsia" w:eastAsiaTheme="minorEastAsia" w:cstheme="minorEastAsia"/>
          <w:i w:val="0"/>
          <w:caps w:val="0"/>
          <w:color w:val="000000"/>
          <w:spacing w:val="0"/>
          <w:w w:val="100"/>
          <w:kern w:val="0"/>
          <w:position w:val="0"/>
          <w:sz w:val="24"/>
          <w:szCs w:val="24"/>
          <w:u w:val="none"/>
          <w:shd w:val="clear" w:color="auto" w:fill="auto"/>
          <w:lang w:val="en-US" w:eastAsia="zh-CN" w:bidi="ar"/>
        </w:rPr>
        <w:t>2.落实政府采购政策需满足的资格要求：无</w:t>
      </w:r>
    </w:p>
    <w:p>
      <w:pPr>
        <w:keepNext w:val="0"/>
        <w:keepLines w:val="0"/>
        <w:widowControl/>
        <w:suppressLineNumbers w:val="0"/>
        <w:kinsoku/>
        <w:overflowPunct/>
        <w:topLinePunct w:val="0"/>
        <w:bidi w:val="0"/>
        <w:spacing w:before="157" w:beforeLines="50" w:beforeAutospacing="0" w:afterAutospacing="0" w:line="360" w:lineRule="auto"/>
        <w:ind w:right="0" w:firstLine="960" w:firstLineChars="400"/>
        <w:jc w:val="left"/>
        <w:textAlignment w:val="auto"/>
        <w:rPr>
          <w:rFonts w:hint="eastAsia" w:asciiTheme="minorEastAsia" w:hAnsiTheme="minorEastAsia" w:eastAsiaTheme="minorEastAsia" w:cstheme="minorEastAsia"/>
          <w:i w:val="0"/>
          <w:caps w:val="0"/>
          <w:color w:val="000000"/>
          <w:spacing w:val="0"/>
          <w:w w:val="100"/>
          <w:kern w:val="0"/>
          <w:position w:val="0"/>
          <w:sz w:val="24"/>
          <w:szCs w:val="24"/>
          <w:u w:val="none"/>
          <w:shd w:val="clear" w:color="auto" w:fill="auto"/>
          <w:lang w:val="en-US" w:eastAsia="zh-CN" w:bidi="ar"/>
        </w:rPr>
      </w:pPr>
      <w:r>
        <w:rPr>
          <w:rFonts w:hint="eastAsia" w:asciiTheme="minorEastAsia" w:hAnsiTheme="minorEastAsia" w:eastAsiaTheme="minorEastAsia" w:cstheme="minorEastAsia"/>
          <w:i w:val="0"/>
          <w:caps w:val="0"/>
          <w:color w:val="000000"/>
          <w:spacing w:val="0"/>
          <w:w w:val="100"/>
          <w:kern w:val="0"/>
          <w:position w:val="0"/>
          <w:sz w:val="24"/>
          <w:szCs w:val="24"/>
          <w:u w:val="none"/>
          <w:shd w:val="clear" w:color="auto" w:fill="auto"/>
          <w:lang w:val="en-US" w:eastAsia="zh-CN" w:bidi="ar"/>
        </w:rPr>
        <w:t>3.本项目的特定资格要求：</w:t>
      </w:r>
    </w:p>
    <w:p>
      <w:pPr>
        <w:keepNext w:val="0"/>
        <w:keepLines w:val="0"/>
        <w:widowControl/>
        <w:suppressLineNumbers w:val="0"/>
        <w:kinsoku/>
        <w:overflowPunct/>
        <w:topLinePunct w:val="0"/>
        <w:bidi w:val="0"/>
        <w:spacing w:before="157" w:beforeLines="50" w:beforeAutospacing="0" w:afterAutospacing="0" w:line="360" w:lineRule="auto"/>
        <w:ind w:left="0" w:right="0" w:firstLine="1200" w:firstLineChars="500"/>
        <w:jc w:val="left"/>
        <w:textAlignment w:val="auto"/>
        <w:rPr>
          <w:rFonts w:hint="eastAsia" w:asciiTheme="minorEastAsia" w:hAnsiTheme="minorEastAsia" w:eastAsiaTheme="minorEastAsia" w:cstheme="minorEastAsia"/>
          <w:i w:val="0"/>
          <w:caps w:val="0"/>
          <w:color w:val="000000"/>
          <w:spacing w:val="0"/>
          <w:w w:val="100"/>
          <w:kern w:val="0"/>
          <w:position w:val="0"/>
          <w:sz w:val="24"/>
          <w:szCs w:val="24"/>
          <w:u w:val="none"/>
          <w:shd w:val="clear" w:color="auto" w:fill="auto"/>
          <w:lang w:val="en-US" w:eastAsia="zh-CN" w:bidi="ar"/>
        </w:rPr>
      </w:pPr>
      <w:r>
        <w:rPr>
          <w:rFonts w:hint="eastAsia" w:asciiTheme="minorEastAsia" w:hAnsiTheme="minorEastAsia" w:eastAsiaTheme="minorEastAsia" w:cstheme="minorEastAsia"/>
          <w:i w:val="0"/>
          <w:caps w:val="0"/>
          <w:color w:val="000000"/>
          <w:spacing w:val="0"/>
          <w:w w:val="100"/>
          <w:kern w:val="0"/>
          <w:position w:val="0"/>
          <w:sz w:val="24"/>
          <w:szCs w:val="24"/>
          <w:u w:val="none"/>
          <w:shd w:val="clear" w:color="auto" w:fill="auto"/>
          <w:lang w:val="en-US" w:eastAsia="zh-CN" w:bidi="ar"/>
        </w:rPr>
        <w:t>（1）未被“信用中国”网站（WWW.creditchina.gov.cn）或“中国政府采购网”网站（www.ccgp.gov.cn）列入失信被执行人、重大税收违法案件当事人名单、政府采购严重失信行为记录名单；</w:t>
      </w:r>
    </w:p>
    <w:p>
      <w:pPr>
        <w:keepNext w:val="0"/>
        <w:keepLines w:val="0"/>
        <w:widowControl/>
        <w:suppressLineNumbers w:val="0"/>
        <w:kinsoku/>
        <w:overflowPunct/>
        <w:topLinePunct w:val="0"/>
        <w:bidi w:val="0"/>
        <w:spacing w:before="157" w:beforeLines="50" w:beforeAutospacing="0" w:afterAutospacing="0" w:line="360" w:lineRule="auto"/>
        <w:ind w:left="0" w:right="0" w:firstLine="1200" w:firstLineChars="500"/>
        <w:jc w:val="left"/>
        <w:textAlignment w:val="auto"/>
        <w:rPr>
          <w:rFonts w:hint="eastAsia" w:asciiTheme="minorEastAsia" w:hAnsiTheme="minorEastAsia" w:eastAsiaTheme="minorEastAsia" w:cstheme="minorEastAsia"/>
          <w:i w:val="0"/>
          <w:caps w:val="0"/>
          <w:color w:val="000000"/>
          <w:spacing w:val="0"/>
          <w:w w:val="100"/>
          <w:kern w:val="0"/>
          <w:position w:val="0"/>
          <w:sz w:val="24"/>
          <w:szCs w:val="24"/>
          <w:u w:val="none"/>
          <w:shd w:val="clear" w:color="auto" w:fill="auto"/>
          <w:lang w:val="en-US" w:eastAsia="zh-CN" w:bidi="ar"/>
        </w:rPr>
      </w:pPr>
      <w:r>
        <w:rPr>
          <w:rFonts w:hint="eastAsia" w:asciiTheme="minorEastAsia" w:hAnsiTheme="minorEastAsia" w:eastAsiaTheme="minorEastAsia" w:cstheme="minorEastAsia"/>
          <w:i w:val="0"/>
          <w:caps w:val="0"/>
          <w:color w:val="000000"/>
          <w:spacing w:val="0"/>
          <w:w w:val="100"/>
          <w:kern w:val="0"/>
          <w:position w:val="0"/>
          <w:sz w:val="24"/>
          <w:szCs w:val="24"/>
          <w:u w:val="none"/>
          <w:shd w:val="clear" w:color="auto" w:fill="auto"/>
          <w:lang w:val="en-US" w:eastAsia="zh-CN" w:bidi="ar"/>
        </w:rPr>
        <w:t>（2）单位负责人为同一人或者存在直接控股、管理关系的不同供应商（包含法定代表人为同一个人的两个及两个以上法人，母公司、全资子公司及其控股公司），不得参加同一合同项下的政府采购活动；</w:t>
      </w:r>
    </w:p>
    <w:p>
      <w:pPr>
        <w:keepNext w:val="0"/>
        <w:keepLines w:val="0"/>
        <w:widowControl/>
        <w:suppressLineNumbers w:val="0"/>
        <w:kinsoku/>
        <w:overflowPunct/>
        <w:topLinePunct w:val="0"/>
        <w:bidi w:val="0"/>
        <w:spacing w:before="157" w:beforeLines="50" w:beforeAutospacing="0" w:afterAutospacing="0" w:line="360" w:lineRule="auto"/>
        <w:ind w:left="0" w:right="0" w:firstLine="1200" w:firstLineChars="500"/>
        <w:jc w:val="left"/>
        <w:textAlignment w:val="auto"/>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i w:val="0"/>
          <w:caps w:val="0"/>
          <w:color w:val="000000"/>
          <w:spacing w:val="0"/>
          <w:w w:val="100"/>
          <w:kern w:val="0"/>
          <w:position w:val="0"/>
          <w:sz w:val="24"/>
          <w:szCs w:val="24"/>
          <w:u w:val="none"/>
          <w:shd w:val="clear" w:color="auto" w:fill="auto"/>
          <w:lang w:val="en-US" w:eastAsia="zh-CN" w:bidi="ar"/>
        </w:rPr>
        <w:t>（3）</w:t>
      </w:r>
      <w:r>
        <w:rPr>
          <w:rFonts w:hint="eastAsia" w:asciiTheme="minorEastAsia" w:hAnsiTheme="minorEastAsia" w:eastAsiaTheme="minorEastAsia" w:cstheme="minorEastAsia"/>
          <w:bCs/>
          <w:color w:val="000000"/>
          <w:sz w:val="24"/>
          <w:szCs w:val="24"/>
        </w:rPr>
        <w:t>具有独立履行合同所必须的资金实力和提供优质服务的能力；</w:t>
      </w:r>
    </w:p>
    <w:p>
      <w:pPr>
        <w:keepNext w:val="0"/>
        <w:keepLines w:val="0"/>
        <w:widowControl/>
        <w:suppressLineNumbers w:val="0"/>
        <w:kinsoku/>
        <w:overflowPunct/>
        <w:topLinePunct w:val="0"/>
        <w:bidi w:val="0"/>
        <w:spacing w:before="157" w:beforeLines="50" w:beforeAutospacing="0" w:afterAutospacing="0" w:line="360" w:lineRule="auto"/>
        <w:ind w:left="0" w:right="0" w:firstLine="1200" w:firstLineChars="500"/>
        <w:jc w:val="left"/>
        <w:textAlignment w:val="auto"/>
        <w:rPr>
          <w:rFonts w:hint="eastAsia" w:asciiTheme="minorEastAsia" w:hAnsiTheme="minorEastAsia" w:eastAsiaTheme="minorEastAsia" w:cstheme="minorEastAsia"/>
          <w:bCs/>
          <w:color w:val="000000"/>
          <w:sz w:val="24"/>
          <w:szCs w:val="24"/>
          <w:lang w:eastAsia="zh-CN"/>
        </w:rPr>
      </w:pPr>
      <w:r>
        <w:rPr>
          <w:rFonts w:hint="eastAsia" w:asciiTheme="minorEastAsia" w:hAnsiTheme="minorEastAsia" w:eastAsiaTheme="minorEastAsia" w:cstheme="minorEastAsia"/>
          <w:i w:val="0"/>
          <w:caps w:val="0"/>
          <w:color w:val="000000"/>
          <w:spacing w:val="0"/>
          <w:w w:val="100"/>
          <w:kern w:val="0"/>
          <w:position w:val="0"/>
          <w:sz w:val="24"/>
          <w:szCs w:val="24"/>
          <w:u w:val="none"/>
          <w:shd w:val="clear" w:color="auto" w:fill="auto"/>
          <w:lang w:val="en-US" w:eastAsia="zh-CN" w:bidi="ar"/>
        </w:rPr>
        <w:t>（4）</w:t>
      </w:r>
      <w:r>
        <w:rPr>
          <w:rFonts w:hint="eastAsia" w:asciiTheme="minorEastAsia" w:hAnsiTheme="minorEastAsia" w:eastAsiaTheme="minorEastAsia" w:cstheme="minorEastAsia"/>
          <w:bCs/>
          <w:color w:val="000000"/>
          <w:sz w:val="24"/>
          <w:szCs w:val="24"/>
          <w:lang w:eastAsia="zh-CN"/>
        </w:rPr>
        <w:t>供应商</w:t>
      </w:r>
      <w:r>
        <w:rPr>
          <w:rFonts w:hint="eastAsia" w:asciiTheme="minorEastAsia" w:hAnsiTheme="minorEastAsia" w:eastAsiaTheme="minorEastAsia" w:cstheme="minorEastAsia"/>
          <w:bCs/>
          <w:color w:val="000000"/>
          <w:sz w:val="24"/>
          <w:szCs w:val="24"/>
        </w:rPr>
        <w:t>具有中华人民共和国特种设备安装改造维修许可证（电梯）</w:t>
      </w:r>
      <w:r>
        <w:rPr>
          <w:rFonts w:hint="eastAsia" w:asciiTheme="minorEastAsia" w:hAnsiTheme="minorEastAsia" w:eastAsiaTheme="minorEastAsia" w:cstheme="minorEastAsia"/>
          <w:bCs/>
          <w:color w:val="000000"/>
          <w:sz w:val="24"/>
          <w:szCs w:val="24"/>
          <w:lang w:val="en-US" w:eastAsia="zh-CN"/>
        </w:rPr>
        <w:t>B</w:t>
      </w:r>
      <w:r>
        <w:rPr>
          <w:rFonts w:hint="eastAsia" w:asciiTheme="minorEastAsia" w:hAnsiTheme="minorEastAsia" w:eastAsiaTheme="minorEastAsia" w:cstheme="minorEastAsia"/>
          <w:bCs/>
          <w:color w:val="000000"/>
          <w:sz w:val="24"/>
          <w:szCs w:val="24"/>
        </w:rPr>
        <w:t>级或以上等级及5名以上相关技术人员配置</w:t>
      </w:r>
      <w:r>
        <w:rPr>
          <w:rFonts w:hint="eastAsia" w:asciiTheme="minorEastAsia" w:hAnsiTheme="minorEastAsia" w:eastAsiaTheme="minorEastAsia" w:cstheme="minorEastAsia"/>
          <w:bCs/>
          <w:color w:val="000000"/>
          <w:sz w:val="24"/>
          <w:szCs w:val="24"/>
          <w:lang w:eastAsia="zh-CN"/>
        </w:rPr>
        <w:t>；</w:t>
      </w:r>
    </w:p>
    <w:p>
      <w:pPr>
        <w:keepNext w:val="0"/>
        <w:keepLines w:val="0"/>
        <w:widowControl/>
        <w:suppressLineNumbers w:val="0"/>
        <w:kinsoku/>
        <w:overflowPunct/>
        <w:topLinePunct w:val="0"/>
        <w:bidi w:val="0"/>
        <w:spacing w:before="157" w:beforeLines="50" w:beforeAutospacing="0" w:afterAutospacing="0" w:line="360" w:lineRule="auto"/>
        <w:ind w:left="0" w:right="0" w:firstLine="1200" w:firstLineChars="500"/>
        <w:jc w:val="left"/>
        <w:textAlignment w:val="auto"/>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Cs/>
          <w:color w:val="000000"/>
          <w:sz w:val="24"/>
          <w:szCs w:val="24"/>
          <w:lang w:val="en-US" w:eastAsia="zh-CN"/>
        </w:rPr>
        <w:t>5</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Cs/>
          <w:color w:val="000000"/>
          <w:sz w:val="24"/>
          <w:szCs w:val="24"/>
        </w:rPr>
        <w:t>具有良好的售后服务，在常州地区有固定办公场所，维护人员从固定办公地点能快速到达项目所在地；</w:t>
      </w:r>
    </w:p>
    <w:p>
      <w:pPr>
        <w:pStyle w:val="16"/>
        <w:keepNext w:val="0"/>
        <w:keepLines w:val="0"/>
        <w:widowControl w:val="0"/>
        <w:shd w:val="clear" w:color="auto" w:fill="auto"/>
        <w:tabs>
          <w:tab w:val="left" w:pos="986"/>
        </w:tabs>
        <w:kinsoku/>
        <w:overflowPunct/>
        <w:topLinePunct w:val="0"/>
        <w:bidi w:val="0"/>
        <w:spacing w:before="157" w:beforeLines="50" w:beforeAutospacing="0" w:afterAutospacing="0" w:line="360" w:lineRule="auto"/>
        <w:ind w:left="0" w:leftChars="0" w:right="0" w:firstLine="482" w:firstLineChars="200"/>
        <w:jc w:val="left"/>
        <w:textAlignment w:val="auto"/>
        <w:rPr>
          <w:rFonts w:hint="eastAsia" w:asciiTheme="minorEastAsia" w:hAnsiTheme="minorEastAsia" w:eastAsiaTheme="minorEastAsia" w:cstheme="minorEastAsia"/>
          <w:sz w:val="24"/>
          <w:szCs w:val="24"/>
          <w:lang w:eastAsia="zh-CN"/>
        </w:rPr>
      </w:pPr>
      <w:bookmarkStart w:id="5" w:name="bookmark55"/>
      <w:r>
        <w:rPr>
          <w:rFonts w:hint="eastAsia" w:asciiTheme="minorEastAsia" w:hAnsiTheme="minorEastAsia" w:eastAsiaTheme="minorEastAsia" w:cstheme="minorEastAsia"/>
          <w:b/>
          <w:bCs/>
          <w:color w:val="000000"/>
          <w:spacing w:val="0"/>
          <w:w w:val="100"/>
          <w:position w:val="0"/>
          <w:sz w:val="24"/>
          <w:szCs w:val="24"/>
        </w:rPr>
        <w:t>三</w:t>
      </w:r>
      <w:bookmarkEnd w:id="5"/>
      <w:r>
        <w:rPr>
          <w:rFonts w:hint="eastAsia" w:asciiTheme="minorEastAsia" w:hAnsiTheme="minorEastAsia" w:eastAsiaTheme="minorEastAsia" w:cstheme="minorEastAsia"/>
          <w:b/>
          <w:bCs/>
          <w:color w:val="000000"/>
          <w:spacing w:val="0"/>
          <w:w w:val="100"/>
          <w:position w:val="0"/>
          <w:sz w:val="24"/>
          <w:szCs w:val="24"/>
        </w:rPr>
        <w:t>、</w:t>
      </w:r>
      <w:r>
        <w:rPr>
          <w:rFonts w:hint="eastAsia" w:asciiTheme="minorEastAsia" w:hAnsiTheme="minorEastAsia" w:eastAsiaTheme="minorEastAsia" w:cstheme="minorEastAsia"/>
          <w:b/>
          <w:bCs/>
          <w:color w:val="000000"/>
          <w:spacing w:val="0"/>
          <w:w w:val="100"/>
          <w:position w:val="0"/>
          <w:sz w:val="24"/>
          <w:szCs w:val="24"/>
        </w:rPr>
        <w:tab/>
      </w:r>
      <w:r>
        <w:rPr>
          <w:rFonts w:hint="eastAsia" w:asciiTheme="minorEastAsia" w:hAnsiTheme="minorEastAsia" w:eastAsiaTheme="minorEastAsia" w:cstheme="minorEastAsia"/>
          <w:b/>
          <w:bCs/>
          <w:color w:val="000000"/>
          <w:spacing w:val="0"/>
          <w:w w:val="100"/>
          <w:position w:val="0"/>
          <w:sz w:val="24"/>
          <w:szCs w:val="24"/>
        </w:rPr>
        <w:t>获取采购文件</w:t>
      </w:r>
      <w:r>
        <w:rPr>
          <w:rFonts w:hint="eastAsia" w:asciiTheme="minorEastAsia" w:hAnsiTheme="minorEastAsia" w:eastAsiaTheme="minorEastAsia" w:cstheme="minorEastAsia"/>
          <w:b/>
          <w:bCs/>
          <w:color w:val="000000"/>
          <w:spacing w:val="0"/>
          <w:w w:val="100"/>
          <w:position w:val="0"/>
          <w:sz w:val="24"/>
          <w:szCs w:val="24"/>
          <w:lang w:eastAsia="zh-CN"/>
        </w:rPr>
        <w:t>：</w:t>
      </w:r>
    </w:p>
    <w:p>
      <w:pPr>
        <w:pStyle w:val="16"/>
        <w:keepNext w:val="0"/>
        <w:keepLines w:val="0"/>
        <w:widowControl w:val="0"/>
        <w:shd w:val="clear" w:color="auto" w:fill="auto"/>
        <w:kinsoku/>
        <w:overflowPunct/>
        <w:topLinePunct w:val="0"/>
        <w:bidi w:val="0"/>
        <w:spacing w:before="157" w:beforeLines="50" w:beforeAutospacing="0" w:afterAutospacing="0" w:line="360" w:lineRule="auto"/>
        <w:ind w:left="440" w:right="0" w:firstLine="540"/>
        <w:jc w:val="both"/>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color w:val="000000"/>
          <w:spacing w:val="0"/>
          <w:w w:val="100"/>
          <w:position w:val="0"/>
          <w:sz w:val="24"/>
          <w:szCs w:val="24"/>
        </w:rPr>
        <w:t>时间：</w:t>
      </w:r>
      <w:r>
        <w:rPr>
          <w:rFonts w:hint="eastAsia" w:asciiTheme="minorEastAsia" w:hAnsiTheme="minorEastAsia" w:eastAsiaTheme="minorEastAsia" w:cstheme="minorEastAsia"/>
          <w:i w:val="0"/>
          <w:iCs w:val="0"/>
          <w:color w:val="000000"/>
          <w:spacing w:val="0"/>
          <w:w w:val="100"/>
          <w:position w:val="0"/>
          <w:sz w:val="24"/>
          <w:szCs w:val="24"/>
          <w:u w:val="single"/>
          <w:lang w:val="en-US" w:eastAsia="zh-CN"/>
        </w:rPr>
        <w:t>2020</w:t>
      </w:r>
      <w:r>
        <w:rPr>
          <w:rFonts w:hint="eastAsia" w:asciiTheme="minorEastAsia" w:hAnsiTheme="minorEastAsia" w:eastAsiaTheme="minorEastAsia" w:cstheme="minorEastAsia"/>
          <w:i w:val="0"/>
          <w:iCs w:val="0"/>
          <w:color w:val="000000"/>
          <w:spacing w:val="0"/>
          <w:w w:val="100"/>
          <w:position w:val="0"/>
          <w:sz w:val="24"/>
          <w:szCs w:val="24"/>
          <w:u w:val="single"/>
        </w:rPr>
        <w:t>年</w:t>
      </w:r>
      <w:r>
        <w:rPr>
          <w:rFonts w:hint="eastAsia" w:asciiTheme="minorEastAsia" w:hAnsiTheme="minorEastAsia" w:eastAsiaTheme="minorEastAsia" w:cstheme="minorEastAsia"/>
          <w:i w:val="0"/>
          <w:iCs w:val="0"/>
          <w:color w:val="000000"/>
          <w:spacing w:val="0"/>
          <w:w w:val="100"/>
          <w:position w:val="0"/>
          <w:sz w:val="24"/>
          <w:szCs w:val="24"/>
          <w:u w:val="single"/>
          <w:lang w:val="en-US" w:eastAsia="zh-CN"/>
        </w:rPr>
        <w:t>8</w:t>
      </w:r>
      <w:r>
        <w:rPr>
          <w:rFonts w:hint="eastAsia" w:asciiTheme="minorEastAsia" w:hAnsiTheme="minorEastAsia" w:eastAsiaTheme="minorEastAsia" w:cstheme="minorEastAsia"/>
          <w:i w:val="0"/>
          <w:iCs w:val="0"/>
          <w:color w:val="000000"/>
          <w:spacing w:val="0"/>
          <w:w w:val="100"/>
          <w:position w:val="0"/>
          <w:sz w:val="24"/>
          <w:szCs w:val="24"/>
          <w:u w:val="single"/>
        </w:rPr>
        <w:t>月</w:t>
      </w:r>
      <w:r>
        <w:rPr>
          <w:rFonts w:hint="eastAsia" w:asciiTheme="minorEastAsia" w:hAnsiTheme="minorEastAsia" w:eastAsiaTheme="minorEastAsia" w:cstheme="minorEastAsia"/>
          <w:i w:val="0"/>
          <w:iCs w:val="0"/>
          <w:color w:val="000000"/>
          <w:spacing w:val="0"/>
          <w:w w:val="100"/>
          <w:position w:val="0"/>
          <w:sz w:val="24"/>
          <w:szCs w:val="24"/>
          <w:u w:val="single"/>
          <w:lang w:val="en-US" w:eastAsia="zh-CN"/>
        </w:rPr>
        <w:t>11</w:t>
      </w:r>
      <w:r>
        <w:rPr>
          <w:rFonts w:hint="eastAsia" w:asciiTheme="minorEastAsia" w:hAnsiTheme="minorEastAsia" w:eastAsiaTheme="minorEastAsia" w:cstheme="minorEastAsia"/>
          <w:i w:val="0"/>
          <w:iCs w:val="0"/>
          <w:color w:val="000000"/>
          <w:spacing w:val="0"/>
          <w:w w:val="100"/>
          <w:position w:val="0"/>
          <w:sz w:val="24"/>
          <w:szCs w:val="24"/>
          <w:u w:val="single"/>
        </w:rPr>
        <w:t xml:space="preserve"> 日</w:t>
      </w:r>
      <w:r>
        <w:rPr>
          <w:rFonts w:hint="eastAsia" w:asciiTheme="minorEastAsia" w:hAnsiTheme="minorEastAsia" w:eastAsiaTheme="minorEastAsia" w:cstheme="minorEastAsia"/>
          <w:i w:val="0"/>
          <w:iCs w:val="0"/>
          <w:color w:val="000000"/>
          <w:spacing w:val="0"/>
          <w:w w:val="100"/>
          <w:position w:val="0"/>
          <w:sz w:val="24"/>
          <w:szCs w:val="24"/>
        </w:rPr>
        <w:t>至</w:t>
      </w:r>
      <w:r>
        <w:rPr>
          <w:rFonts w:hint="eastAsia" w:asciiTheme="minorEastAsia" w:hAnsiTheme="minorEastAsia" w:eastAsiaTheme="minorEastAsia" w:cstheme="minorEastAsia"/>
          <w:i w:val="0"/>
          <w:iCs w:val="0"/>
          <w:color w:val="000000"/>
          <w:spacing w:val="0"/>
          <w:w w:val="100"/>
          <w:position w:val="0"/>
          <w:sz w:val="24"/>
          <w:szCs w:val="24"/>
          <w:u w:val="single"/>
          <w:lang w:val="en-US" w:eastAsia="zh-CN"/>
        </w:rPr>
        <w:t>2020</w:t>
      </w:r>
      <w:r>
        <w:rPr>
          <w:rFonts w:hint="eastAsia" w:asciiTheme="minorEastAsia" w:hAnsiTheme="minorEastAsia" w:eastAsiaTheme="minorEastAsia" w:cstheme="minorEastAsia"/>
          <w:i w:val="0"/>
          <w:iCs w:val="0"/>
          <w:color w:val="000000"/>
          <w:spacing w:val="0"/>
          <w:w w:val="100"/>
          <w:position w:val="0"/>
          <w:sz w:val="24"/>
          <w:szCs w:val="24"/>
          <w:u w:val="single"/>
        </w:rPr>
        <w:t>年</w:t>
      </w:r>
      <w:r>
        <w:rPr>
          <w:rFonts w:hint="eastAsia" w:asciiTheme="minorEastAsia" w:hAnsiTheme="minorEastAsia" w:eastAsiaTheme="minorEastAsia" w:cstheme="minorEastAsia"/>
          <w:i w:val="0"/>
          <w:iCs w:val="0"/>
          <w:color w:val="000000"/>
          <w:spacing w:val="0"/>
          <w:w w:val="100"/>
          <w:position w:val="0"/>
          <w:sz w:val="24"/>
          <w:szCs w:val="24"/>
          <w:u w:val="single"/>
          <w:lang w:val="en-US" w:eastAsia="zh-CN"/>
        </w:rPr>
        <w:t>8</w:t>
      </w:r>
      <w:r>
        <w:rPr>
          <w:rFonts w:hint="eastAsia" w:asciiTheme="minorEastAsia" w:hAnsiTheme="minorEastAsia" w:eastAsiaTheme="minorEastAsia" w:cstheme="minorEastAsia"/>
          <w:i w:val="0"/>
          <w:iCs w:val="0"/>
          <w:color w:val="000000"/>
          <w:spacing w:val="0"/>
          <w:w w:val="100"/>
          <w:position w:val="0"/>
          <w:sz w:val="24"/>
          <w:szCs w:val="24"/>
          <w:u w:val="single"/>
        </w:rPr>
        <w:t xml:space="preserve"> 月</w:t>
      </w:r>
      <w:r>
        <w:rPr>
          <w:rFonts w:hint="eastAsia" w:asciiTheme="minorEastAsia" w:hAnsiTheme="minorEastAsia" w:eastAsiaTheme="minorEastAsia" w:cstheme="minorEastAsia"/>
          <w:i w:val="0"/>
          <w:iCs w:val="0"/>
          <w:color w:val="000000"/>
          <w:spacing w:val="0"/>
          <w:w w:val="100"/>
          <w:position w:val="0"/>
          <w:sz w:val="24"/>
          <w:szCs w:val="24"/>
          <w:u w:val="single"/>
          <w:lang w:val="en-US" w:eastAsia="zh-CN"/>
        </w:rPr>
        <w:t>18</w:t>
      </w:r>
      <w:r>
        <w:rPr>
          <w:rFonts w:hint="eastAsia" w:asciiTheme="minorEastAsia" w:hAnsiTheme="minorEastAsia" w:eastAsiaTheme="minorEastAsia" w:cstheme="minorEastAsia"/>
          <w:i w:val="0"/>
          <w:iCs w:val="0"/>
          <w:color w:val="000000"/>
          <w:spacing w:val="0"/>
          <w:w w:val="100"/>
          <w:position w:val="0"/>
          <w:sz w:val="24"/>
          <w:szCs w:val="24"/>
          <w:u w:val="single"/>
        </w:rPr>
        <w:t xml:space="preserve"> 日（磋商文件的发售期限自 开始之日起不得少于5个工作日）</w:t>
      </w:r>
      <w:r>
        <w:rPr>
          <w:rFonts w:hint="eastAsia" w:asciiTheme="minorEastAsia" w:hAnsiTheme="minorEastAsia" w:eastAsiaTheme="minorEastAsia" w:cstheme="minorEastAsia"/>
          <w:i w:val="0"/>
          <w:iCs w:val="0"/>
          <w:color w:val="000000"/>
          <w:spacing w:val="0"/>
          <w:w w:val="100"/>
          <w:position w:val="0"/>
          <w:sz w:val="24"/>
          <w:szCs w:val="24"/>
        </w:rPr>
        <w:t>,每天上午</w:t>
      </w:r>
      <w:r>
        <w:rPr>
          <w:rFonts w:hint="eastAsia" w:asciiTheme="minorEastAsia" w:hAnsiTheme="minorEastAsia" w:eastAsiaTheme="minorEastAsia" w:cstheme="minorEastAsia"/>
          <w:i w:val="0"/>
          <w:iCs w:val="0"/>
          <w:color w:val="000000"/>
          <w:spacing w:val="0"/>
          <w:w w:val="100"/>
          <w:position w:val="0"/>
          <w:sz w:val="24"/>
          <w:szCs w:val="24"/>
          <w:u w:val="single"/>
          <w:lang w:val="en-US" w:eastAsia="zh-CN"/>
        </w:rPr>
        <w:t xml:space="preserve"> 9:00  </w:t>
      </w:r>
      <w:r>
        <w:rPr>
          <w:rFonts w:hint="eastAsia" w:asciiTheme="minorEastAsia" w:hAnsiTheme="minorEastAsia" w:eastAsiaTheme="minorEastAsia" w:cstheme="minorEastAsia"/>
          <w:i w:val="0"/>
          <w:iCs w:val="0"/>
          <w:color w:val="000000"/>
          <w:spacing w:val="0"/>
          <w:w w:val="100"/>
          <w:position w:val="0"/>
          <w:sz w:val="24"/>
          <w:szCs w:val="24"/>
        </w:rPr>
        <w:t>至下午</w:t>
      </w:r>
      <w:r>
        <w:rPr>
          <w:rFonts w:hint="eastAsia" w:asciiTheme="minorEastAsia" w:hAnsiTheme="minorEastAsia" w:eastAsiaTheme="minorEastAsia" w:cstheme="minorEastAsia"/>
          <w:i w:val="0"/>
          <w:iCs w:val="0"/>
          <w:color w:val="000000"/>
          <w:spacing w:val="0"/>
          <w:w w:val="100"/>
          <w:position w:val="0"/>
          <w:sz w:val="24"/>
          <w:szCs w:val="24"/>
          <w:u w:val="single"/>
          <w:lang w:val="en-US" w:eastAsia="zh-CN"/>
        </w:rPr>
        <w:t xml:space="preserve"> 17:00  </w:t>
      </w:r>
      <w:r>
        <w:rPr>
          <w:rFonts w:hint="eastAsia" w:asciiTheme="minorEastAsia" w:hAnsiTheme="minorEastAsia" w:eastAsiaTheme="minorEastAsia" w:cstheme="minorEastAsia"/>
          <w:i w:val="0"/>
          <w:iCs w:val="0"/>
          <w:color w:val="000000"/>
          <w:spacing w:val="0"/>
          <w:w w:val="100"/>
          <w:position w:val="0"/>
          <w:sz w:val="24"/>
          <w:szCs w:val="24"/>
        </w:rPr>
        <w:t>至 （北京旳间，法定节假日除外）</w:t>
      </w:r>
    </w:p>
    <w:p>
      <w:pPr>
        <w:pStyle w:val="16"/>
        <w:keepNext w:val="0"/>
        <w:keepLines w:val="0"/>
        <w:widowControl w:val="0"/>
        <w:shd w:val="clear" w:color="auto" w:fill="auto"/>
        <w:kinsoku/>
        <w:overflowPunct/>
        <w:topLinePunct w:val="0"/>
        <w:bidi w:val="0"/>
        <w:spacing w:before="157" w:beforeLines="50" w:beforeAutospacing="0" w:afterAutospacing="0" w:line="360" w:lineRule="auto"/>
        <w:ind w:left="0" w:right="0" w:firstLine="96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pacing w:val="0"/>
          <w:w w:val="100"/>
          <w:position w:val="0"/>
          <w:sz w:val="24"/>
          <w:szCs w:val="24"/>
        </w:rPr>
        <w:t>地点：</w:t>
      </w:r>
      <w:r>
        <w:rPr>
          <w:rFonts w:hint="eastAsia" w:asciiTheme="minorEastAsia" w:hAnsiTheme="minorEastAsia" w:eastAsiaTheme="minorEastAsia" w:cstheme="minorEastAsia"/>
          <w:color w:val="000000"/>
          <w:spacing w:val="0"/>
          <w:w w:val="100"/>
          <w:position w:val="0"/>
          <w:sz w:val="24"/>
          <w:szCs w:val="24"/>
          <w:lang w:val="en-US" w:eastAsia="zh-CN"/>
        </w:rPr>
        <w:t>江苏畅誉项目管理有限公司（</w:t>
      </w:r>
      <w:r>
        <w:rPr>
          <w:rFonts w:hint="eastAsia" w:asciiTheme="minorEastAsia" w:hAnsiTheme="minorEastAsia" w:eastAsiaTheme="minorEastAsia" w:cstheme="minorEastAsia"/>
          <w:sz w:val="24"/>
          <w:szCs w:val="24"/>
          <w:lang w:val="en-US" w:eastAsia="zh-CN"/>
        </w:rPr>
        <w:t>常州市天宁区弘智路7号B座3楼</w:t>
      </w:r>
      <w:r>
        <w:rPr>
          <w:rFonts w:hint="eastAsia" w:asciiTheme="minorEastAsia" w:hAnsiTheme="minorEastAsia" w:eastAsiaTheme="minorEastAsia" w:cstheme="minorEastAsia"/>
          <w:color w:val="000000"/>
          <w:spacing w:val="0"/>
          <w:w w:val="100"/>
          <w:position w:val="0"/>
          <w:sz w:val="24"/>
          <w:szCs w:val="24"/>
          <w:lang w:val="en-US" w:eastAsia="zh-CN"/>
        </w:rPr>
        <w:t>）</w:t>
      </w:r>
    </w:p>
    <w:p>
      <w:pPr>
        <w:pStyle w:val="10"/>
        <w:keepNext w:val="0"/>
        <w:keepLines w:val="0"/>
        <w:widowControl/>
        <w:suppressLineNumbers w:val="0"/>
        <w:kinsoku/>
        <w:overflowPunct/>
        <w:topLinePunct w:val="0"/>
        <w:bidi w:val="0"/>
        <w:spacing w:before="157" w:beforeLines="50" w:beforeAutospacing="0" w:after="0" w:afterAutospacing="0" w:line="360" w:lineRule="auto"/>
        <w:ind w:left="0" w:right="0" w:firstLine="960" w:firstLineChars="400"/>
        <w:textAlignment w:val="auto"/>
        <w:rPr>
          <w:rFonts w:hint="eastAsia" w:asciiTheme="minorEastAsia" w:hAnsiTheme="minorEastAsia" w:eastAsiaTheme="minorEastAsia" w:cstheme="minorEastAsia"/>
          <w:color w:val="333333"/>
          <w:sz w:val="24"/>
          <w:szCs w:val="24"/>
          <w:shd w:val="clear" w:fill="FFFFFF"/>
          <w:lang w:eastAsia="zh-CN"/>
        </w:rPr>
      </w:pPr>
      <w:r>
        <w:rPr>
          <w:rFonts w:hint="eastAsia" w:asciiTheme="minorEastAsia" w:hAnsiTheme="minorEastAsia" w:eastAsiaTheme="minorEastAsia" w:cstheme="minorEastAsia"/>
          <w:i w:val="0"/>
          <w:caps w:val="0"/>
          <w:color w:val="333333"/>
          <w:spacing w:val="0"/>
          <w:sz w:val="24"/>
          <w:szCs w:val="24"/>
          <w:u w:val="none"/>
        </w:rPr>
        <w:t>获取</w:t>
      </w:r>
      <w:r>
        <w:rPr>
          <w:rFonts w:hint="eastAsia" w:asciiTheme="minorEastAsia" w:hAnsiTheme="minorEastAsia" w:eastAsiaTheme="minorEastAsia" w:cstheme="minorEastAsia"/>
          <w:color w:val="000000"/>
          <w:spacing w:val="0"/>
          <w:w w:val="100"/>
          <w:position w:val="0"/>
          <w:sz w:val="24"/>
          <w:szCs w:val="24"/>
        </w:rPr>
        <w:t>方式：</w:t>
      </w:r>
      <w:r>
        <w:rPr>
          <w:rFonts w:hint="eastAsia" w:asciiTheme="minorEastAsia" w:hAnsiTheme="minorEastAsia" w:eastAsiaTheme="minorEastAsia" w:cstheme="minorEastAsia"/>
          <w:i w:val="0"/>
          <w:caps w:val="0"/>
          <w:color w:val="333333"/>
          <w:spacing w:val="0"/>
          <w:sz w:val="24"/>
          <w:szCs w:val="24"/>
          <w:u w:val="none"/>
        </w:rPr>
        <w:t>现场获取</w:t>
      </w:r>
      <w:r>
        <w:rPr>
          <w:rFonts w:hint="eastAsia" w:asciiTheme="minorEastAsia" w:hAnsiTheme="minorEastAsia" w:eastAsiaTheme="minorEastAsia" w:cstheme="minorEastAsia"/>
          <w:i w:val="0"/>
          <w:caps w:val="0"/>
          <w:color w:val="333333"/>
          <w:spacing w:val="0"/>
          <w:sz w:val="24"/>
          <w:szCs w:val="24"/>
          <w:u w:val="none"/>
          <w:lang w:eastAsia="zh-CN"/>
        </w:rPr>
        <w:t>。</w:t>
      </w:r>
    </w:p>
    <w:p>
      <w:pPr>
        <w:pStyle w:val="10"/>
        <w:keepNext w:val="0"/>
        <w:keepLines w:val="0"/>
        <w:widowControl/>
        <w:suppressLineNumbers w:val="0"/>
        <w:kinsoku/>
        <w:overflowPunct/>
        <w:topLinePunct w:val="0"/>
        <w:bidi w:val="0"/>
        <w:spacing w:before="157" w:beforeLines="50" w:beforeAutospacing="0" w:after="0" w:afterAutospacing="0" w:line="360" w:lineRule="auto"/>
        <w:ind w:left="0" w:right="0" w:firstLine="964" w:firstLineChars="400"/>
        <w:textAlignment w:val="auto"/>
        <w:rPr>
          <w:rFonts w:hint="eastAsia" w:asciiTheme="minorEastAsia" w:hAnsiTheme="minorEastAsia" w:eastAsiaTheme="minorEastAsia" w:cstheme="minorEastAsia"/>
          <w:i w:val="0"/>
          <w:caps w:val="0"/>
          <w:color w:val="333333"/>
          <w:spacing w:val="0"/>
          <w:sz w:val="24"/>
          <w:szCs w:val="24"/>
          <w:u w:val="none"/>
        </w:rPr>
      </w:pPr>
      <w:r>
        <w:rPr>
          <w:rFonts w:hint="eastAsia" w:asciiTheme="minorEastAsia" w:hAnsiTheme="minorEastAsia" w:eastAsiaTheme="minorEastAsia" w:cstheme="minorEastAsia"/>
          <w:b/>
          <w:bCs/>
          <w:i w:val="0"/>
          <w:caps w:val="0"/>
          <w:color w:val="333333"/>
          <w:spacing w:val="0"/>
          <w:sz w:val="24"/>
          <w:szCs w:val="24"/>
          <w:u w:val="none"/>
        </w:rPr>
        <w:t>报名时须提供以下资料：</w:t>
      </w:r>
    </w:p>
    <w:p>
      <w:pPr>
        <w:pStyle w:val="10"/>
        <w:keepNext w:val="0"/>
        <w:keepLines w:val="0"/>
        <w:widowControl/>
        <w:numPr>
          <w:ilvl w:val="0"/>
          <w:numId w:val="0"/>
        </w:numPr>
        <w:suppressLineNumbers w:val="0"/>
        <w:kinsoku/>
        <w:overflowPunct/>
        <w:topLinePunct w:val="0"/>
        <w:bidi w:val="0"/>
        <w:spacing w:before="157" w:beforeLines="50" w:beforeAutospacing="0" w:after="0" w:afterAutospacing="0" w:line="360" w:lineRule="auto"/>
        <w:ind w:leftChars="400" w:right="0" w:rightChars="0"/>
        <w:textAlignment w:val="auto"/>
        <w:rPr>
          <w:rFonts w:hint="eastAsia" w:asciiTheme="minorEastAsia" w:hAnsiTheme="minorEastAsia" w:eastAsiaTheme="minorEastAsia" w:cstheme="minorEastAsia"/>
          <w:i w:val="0"/>
          <w:caps w:val="0"/>
          <w:color w:val="333333"/>
          <w:spacing w:val="0"/>
          <w:sz w:val="24"/>
          <w:szCs w:val="24"/>
          <w:u w:val="none"/>
        </w:rPr>
      </w:pPr>
      <w:r>
        <w:rPr>
          <w:rFonts w:hint="eastAsia" w:asciiTheme="minorEastAsia" w:hAnsiTheme="minorEastAsia" w:eastAsiaTheme="minorEastAsia" w:cstheme="minorEastAsia"/>
          <w:i w:val="0"/>
          <w:caps w:val="0"/>
          <w:color w:val="333333"/>
          <w:spacing w:val="0"/>
          <w:sz w:val="24"/>
          <w:szCs w:val="24"/>
          <w:u w:val="none"/>
          <w:lang w:eastAsia="zh-CN"/>
        </w:rPr>
        <w:t>（</w:t>
      </w:r>
      <w:r>
        <w:rPr>
          <w:rFonts w:hint="eastAsia" w:asciiTheme="minorEastAsia" w:hAnsiTheme="minorEastAsia" w:eastAsiaTheme="minorEastAsia" w:cstheme="minorEastAsia"/>
          <w:i w:val="0"/>
          <w:caps w:val="0"/>
          <w:color w:val="333333"/>
          <w:spacing w:val="0"/>
          <w:sz w:val="24"/>
          <w:szCs w:val="24"/>
          <w:u w:val="none"/>
          <w:lang w:val="en-US" w:eastAsia="zh-CN"/>
        </w:rPr>
        <w:t>1</w:t>
      </w:r>
      <w:r>
        <w:rPr>
          <w:rFonts w:hint="eastAsia" w:asciiTheme="minorEastAsia" w:hAnsiTheme="minorEastAsia" w:eastAsiaTheme="minorEastAsia" w:cstheme="minorEastAsia"/>
          <w:i w:val="0"/>
          <w:caps w:val="0"/>
          <w:color w:val="333333"/>
          <w:spacing w:val="0"/>
          <w:sz w:val="24"/>
          <w:szCs w:val="24"/>
          <w:u w:val="none"/>
          <w:lang w:eastAsia="zh-CN"/>
        </w:rPr>
        <w:t>）</w:t>
      </w:r>
      <w:r>
        <w:rPr>
          <w:rFonts w:hint="eastAsia" w:asciiTheme="minorEastAsia" w:hAnsiTheme="minorEastAsia" w:eastAsiaTheme="minorEastAsia" w:cstheme="minorEastAsia"/>
          <w:i w:val="0"/>
          <w:caps w:val="0"/>
          <w:color w:val="333333"/>
          <w:spacing w:val="0"/>
          <w:sz w:val="24"/>
          <w:szCs w:val="24"/>
          <w:u w:val="none"/>
        </w:rPr>
        <w:t>《</w:t>
      </w:r>
      <w:r>
        <w:rPr>
          <w:rFonts w:hint="eastAsia" w:asciiTheme="minorEastAsia" w:hAnsiTheme="minorEastAsia" w:eastAsiaTheme="minorEastAsia" w:cstheme="minorEastAsia"/>
          <w:i w:val="0"/>
          <w:caps w:val="0"/>
          <w:color w:val="333333"/>
          <w:spacing w:val="0"/>
          <w:sz w:val="24"/>
          <w:szCs w:val="24"/>
          <w:u w:val="none"/>
          <w:lang w:val="en-US" w:eastAsia="zh-CN"/>
        </w:rPr>
        <w:t>竞争性磋商文件领取</w:t>
      </w:r>
      <w:r>
        <w:rPr>
          <w:rFonts w:hint="eastAsia" w:asciiTheme="minorEastAsia" w:hAnsiTheme="minorEastAsia" w:eastAsiaTheme="minorEastAsia" w:cstheme="minorEastAsia"/>
          <w:i w:val="0"/>
          <w:caps w:val="0"/>
          <w:color w:val="333333"/>
          <w:spacing w:val="0"/>
          <w:sz w:val="24"/>
          <w:szCs w:val="24"/>
          <w:u w:val="none"/>
        </w:rPr>
        <w:t>表》一份，格式见附件（原件）；</w:t>
      </w:r>
    </w:p>
    <w:p>
      <w:pPr>
        <w:pStyle w:val="10"/>
        <w:keepNext w:val="0"/>
        <w:keepLines w:val="0"/>
        <w:widowControl/>
        <w:numPr>
          <w:ilvl w:val="0"/>
          <w:numId w:val="0"/>
        </w:numPr>
        <w:suppressLineNumbers w:val="0"/>
        <w:kinsoku/>
        <w:overflowPunct/>
        <w:topLinePunct w:val="0"/>
        <w:bidi w:val="0"/>
        <w:spacing w:before="157" w:beforeLines="50" w:beforeAutospacing="0" w:after="0" w:afterAutospacing="0" w:line="360" w:lineRule="auto"/>
        <w:ind w:leftChars="400" w:right="0" w:rightChars="0"/>
        <w:textAlignment w:val="auto"/>
        <w:rPr>
          <w:rFonts w:hint="eastAsia" w:asciiTheme="minorEastAsia" w:hAnsiTheme="minorEastAsia" w:eastAsiaTheme="minorEastAsia" w:cstheme="minorEastAsia"/>
          <w:i w:val="0"/>
          <w:caps w:val="0"/>
          <w:color w:val="333333"/>
          <w:spacing w:val="0"/>
          <w:sz w:val="24"/>
          <w:szCs w:val="24"/>
          <w:u w:val="none"/>
        </w:rPr>
      </w:pPr>
      <w:r>
        <w:rPr>
          <w:rFonts w:hint="eastAsia" w:asciiTheme="minorEastAsia" w:hAnsiTheme="minorEastAsia" w:eastAsiaTheme="minorEastAsia" w:cstheme="minorEastAsia"/>
          <w:i w:val="0"/>
          <w:caps w:val="0"/>
          <w:color w:val="333333"/>
          <w:spacing w:val="0"/>
          <w:sz w:val="24"/>
          <w:szCs w:val="24"/>
          <w:u w:val="none"/>
          <w:lang w:val="en-US" w:eastAsia="zh-CN"/>
        </w:rPr>
        <w:t xml:space="preserve">（2） </w:t>
      </w:r>
      <w:r>
        <w:rPr>
          <w:rFonts w:hint="eastAsia" w:asciiTheme="minorEastAsia" w:hAnsiTheme="minorEastAsia" w:eastAsiaTheme="minorEastAsia" w:cstheme="minorEastAsia"/>
          <w:i w:val="0"/>
          <w:caps w:val="0"/>
          <w:color w:val="333333"/>
          <w:spacing w:val="0"/>
          <w:sz w:val="24"/>
          <w:szCs w:val="24"/>
          <w:u w:val="none"/>
        </w:rPr>
        <w:t>营业执照副本（复印件加盖</w:t>
      </w:r>
      <w:r>
        <w:rPr>
          <w:rFonts w:hint="eastAsia" w:asciiTheme="minorEastAsia" w:hAnsiTheme="minorEastAsia" w:eastAsiaTheme="minorEastAsia" w:cstheme="minorEastAsia"/>
          <w:i w:val="0"/>
          <w:caps w:val="0"/>
          <w:color w:val="333333"/>
          <w:spacing w:val="0"/>
          <w:sz w:val="24"/>
          <w:szCs w:val="24"/>
          <w:u w:val="none"/>
          <w:lang w:eastAsia="zh-CN"/>
        </w:rPr>
        <w:t>供应商</w:t>
      </w:r>
      <w:r>
        <w:rPr>
          <w:rFonts w:hint="eastAsia" w:asciiTheme="minorEastAsia" w:hAnsiTheme="minorEastAsia" w:eastAsiaTheme="minorEastAsia" w:cstheme="minorEastAsia"/>
          <w:i w:val="0"/>
          <w:caps w:val="0"/>
          <w:color w:val="333333"/>
          <w:spacing w:val="0"/>
          <w:sz w:val="24"/>
          <w:szCs w:val="24"/>
          <w:u w:val="none"/>
        </w:rPr>
        <w:t>单位公章）；代理机构审核无误后发送</w:t>
      </w:r>
      <w:r>
        <w:rPr>
          <w:rFonts w:hint="eastAsia" w:asciiTheme="minorEastAsia" w:hAnsiTheme="minorEastAsia" w:eastAsiaTheme="minorEastAsia" w:cstheme="minorEastAsia"/>
          <w:i w:val="0"/>
          <w:caps w:val="0"/>
          <w:color w:val="333333"/>
          <w:spacing w:val="0"/>
          <w:sz w:val="24"/>
          <w:szCs w:val="24"/>
          <w:u w:val="none"/>
          <w:lang w:val="en-US" w:eastAsia="zh-CN"/>
        </w:rPr>
        <w:t>竞争性磋商</w:t>
      </w:r>
      <w:r>
        <w:rPr>
          <w:rFonts w:hint="eastAsia" w:asciiTheme="minorEastAsia" w:hAnsiTheme="minorEastAsia" w:eastAsiaTheme="minorEastAsia" w:cstheme="minorEastAsia"/>
          <w:i w:val="0"/>
          <w:caps w:val="0"/>
          <w:color w:val="333333"/>
          <w:spacing w:val="0"/>
          <w:sz w:val="24"/>
          <w:szCs w:val="24"/>
          <w:u w:val="none"/>
        </w:rPr>
        <w:t>文件。</w:t>
      </w:r>
    </w:p>
    <w:p>
      <w:pPr>
        <w:pStyle w:val="10"/>
        <w:keepNext w:val="0"/>
        <w:keepLines w:val="0"/>
        <w:widowControl/>
        <w:suppressLineNumbers w:val="0"/>
        <w:kinsoku/>
        <w:overflowPunct/>
        <w:topLinePunct w:val="0"/>
        <w:bidi w:val="0"/>
        <w:spacing w:before="157" w:beforeLines="50" w:beforeAutospacing="0" w:after="0" w:afterAutospacing="0" w:line="360" w:lineRule="auto"/>
        <w:ind w:left="0" w:right="0" w:firstLine="960" w:firstLineChars="400"/>
        <w:textAlignment w:val="auto"/>
        <w:rPr>
          <w:rFonts w:hint="eastAsia" w:asciiTheme="minorEastAsia" w:hAnsiTheme="minorEastAsia" w:eastAsiaTheme="minorEastAsia" w:cstheme="minorEastAsia"/>
          <w:i w:val="0"/>
          <w:caps w:val="0"/>
          <w:color w:val="333333"/>
          <w:spacing w:val="0"/>
          <w:sz w:val="24"/>
          <w:szCs w:val="24"/>
          <w:u w:val="none"/>
          <w:shd w:val="clear" w:fill="FFFFFF"/>
        </w:rPr>
      </w:pPr>
      <w:r>
        <w:rPr>
          <w:rFonts w:hint="eastAsia" w:asciiTheme="minorEastAsia" w:hAnsiTheme="minorEastAsia" w:eastAsiaTheme="minorEastAsia" w:cstheme="minorEastAsia"/>
          <w:color w:val="000000"/>
          <w:spacing w:val="0"/>
          <w:w w:val="100"/>
          <w:position w:val="0"/>
          <w:sz w:val="24"/>
          <w:szCs w:val="24"/>
        </w:rPr>
        <w:t>售价：</w:t>
      </w:r>
      <w:r>
        <w:rPr>
          <w:rFonts w:hint="eastAsia" w:asciiTheme="minorEastAsia" w:hAnsiTheme="minorEastAsia" w:eastAsiaTheme="minorEastAsia" w:cstheme="minorEastAsia"/>
          <w:i w:val="0"/>
          <w:caps w:val="0"/>
          <w:color w:val="333333"/>
          <w:spacing w:val="0"/>
          <w:sz w:val="24"/>
          <w:szCs w:val="24"/>
          <w:u w:val="none"/>
          <w:shd w:val="clear" w:fill="FFFFFF"/>
        </w:rPr>
        <w:t>人民币伍佰元整（现金、支付宝缴纳或汇至保证金账户），</w:t>
      </w:r>
      <w:r>
        <w:rPr>
          <w:rFonts w:hint="eastAsia" w:asciiTheme="minorEastAsia" w:hAnsiTheme="minorEastAsia" w:eastAsiaTheme="minorEastAsia" w:cstheme="minorEastAsia"/>
          <w:i w:val="0"/>
          <w:caps w:val="0"/>
          <w:color w:val="333333"/>
          <w:spacing w:val="0"/>
          <w:sz w:val="24"/>
          <w:szCs w:val="24"/>
          <w:u w:val="none"/>
          <w:lang w:val="en-US" w:eastAsia="zh-CN"/>
        </w:rPr>
        <w:t>竞争性磋商</w:t>
      </w:r>
      <w:r>
        <w:rPr>
          <w:rFonts w:hint="eastAsia" w:asciiTheme="minorEastAsia" w:hAnsiTheme="minorEastAsia" w:eastAsiaTheme="minorEastAsia" w:cstheme="minorEastAsia"/>
          <w:i w:val="0"/>
          <w:caps w:val="0"/>
          <w:color w:val="333333"/>
          <w:spacing w:val="0"/>
          <w:sz w:val="24"/>
          <w:szCs w:val="24"/>
          <w:u w:val="none"/>
          <w:shd w:val="clear" w:fill="FFFFFF"/>
        </w:rPr>
        <w:t>文件售后一概不退。</w:t>
      </w:r>
    </w:p>
    <w:p>
      <w:pPr>
        <w:keepNext w:val="0"/>
        <w:keepLines w:val="0"/>
        <w:widowControl/>
        <w:suppressLineNumbers w:val="0"/>
        <w:kinsoku/>
        <w:overflowPunct/>
        <w:topLinePunct w:val="0"/>
        <w:bidi w:val="0"/>
        <w:spacing w:before="157" w:beforeLines="50" w:beforeAutospacing="0" w:afterAutospacing="0" w:line="360" w:lineRule="auto"/>
        <w:ind w:right="0" w:firstLine="960" w:firstLineChars="400"/>
        <w:jc w:val="left"/>
        <w:textAlignment w:val="auto"/>
        <w:rPr>
          <w:rFonts w:hint="eastAsia" w:asciiTheme="minorEastAsia" w:hAnsiTheme="minorEastAsia" w:eastAsiaTheme="minorEastAsia" w:cstheme="minorEastAsia"/>
          <w:i w:val="0"/>
          <w:caps w:val="0"/>
          <w:color w:val="000000"/>
          <w:spacing w:val="0"/>
          <w:w w:val="100"/>
          <w:kern w:val="0"/>
          <w:position w:val="0"/>
          <w:sz w:val="24"/>
          <w:szCs w:val="24"/>
          <w:u w:val="none"/>
          <w:shd w:val="clear" w:color="auto" w:fill="auto"/>
          <w:lang w:val="en-US" w:eastAsia="zh-CN" w:bidi="ar"/>
        </w:rPr>
      </w:pPr>
      <w:r>
        <w:rPr>
          <w:rFonts w:hint="eastAsia" w:asciiTheme="minorEastAsia" w:hAnsiTheme="minorEastAsia" w:eastAsiaTheme="minorEastAsia" w:cstheme="minorEastAsia"/>
          <w:i w:val="0"/>
          <w:caps w:val="0"/>
          <w:color w:val="000000"/>
          <w:spacing w:val="0"/>
          <w:w w:val="100"/>
          <w:kern w:val="0"/>
          <w:position w:val="0"/>
          <w:sz w:val="24"/>
          <w:szCs w:val="24"/>
          <w:u w:val="none"/>
          <w:shd w:val="clear" w:color="auto" w:fill="auto"/>
          <w:lang w:val="en-US" w:eastAsia="zh-CN" w:bidi="ar"/>
        </w:rPr>
        <w:t>收款人名称：江苏畅誉项目管理有限公司</w:t>
      </w:r>
    </w:p>
    <w:p>
      <w:pPr>
        <w:keepNext w:val="0"/>
        <w:keepLines w:val="0"/>
        <w:widowControl/>
        <w:suppressLineNumbers w:val="0"/>
        <w:kinsoku/>
        <w:overflowPunct/>
        <w:topLinePunct w:val="0"/>
        <w:bidi w:val="0"/>
        <w:spacing w:before="157" w:beforeLines="50" w:beforeAutospacing="0" w:afterAutospacing="0" w:line="360" w:lineRule="auto"/>
        <w:ind w:right="0" w:firstLine="960" w:firstLineChars="4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caps w:val="0"/>
          <w:color w:val="000000"/>
          <w:spacing w:val="0"/>
          <w:w w:val="100"/>
          <w:kern w:val="0"/>
          <w:position w:val="0"/>
          <w:sz w:val="24"/>
          <w:szCs w:val="24"/>
          <w:u w:val="none"/>
          <w:shd w:val="clear" w:color="auto" w:fill="auto"/>
          <w:lang w:val="en-US" w:eastAsia="zh-CN" w:bidi="ar"/>
        </w:rPr>
        <w:t>开户行名称：</w:t>
      </w:r>
      <w:r>
        <w:rPr>
          <w:rFonts w:hint="eastAsia" w:asciiTheme="minorEastAsia" w:hAnsiTheme="minorEastAsia" w:eastAsiaTheme="minorEastAsia" w:cstheme="minorEastAsia"/>
          <w:color w:val="333333"/>
          <w:sz w:val="24"/>
          <w:szCs w:val="24"/>
          <w:shd w:val="clear" w:fill="FFFFFF"/>
          <w:lang w:val="en-US" w:eastAsia="zh-CN"/>
        </w:rPr>
        <w:t>江苏江南农村商业银行股份有限公司常州市东青支行</w:t>
      </w:r>
    </w:p>
    <w:p>
      <w:pPr>
        <w:pStyle w:val="10"/>
        <w:keepNext w:val="0"/>
        <w:keepLines w:val="0"/>
        <w:widowControl/>
        <w:suppressLineNumbers w:val="0"/>
        <w:kinsoku/>
        <w:overflowPunct/>
        <w:topLinePunct w:val="0"/>
        <w:bidi w:val="0"/>
        <w:spacing w:before="157" w:beforeLines="50" w:beforeAutospacing="0" w:after="0" w:afterAutospacing="0" w:line="360" w:lineRule="auto"/>
        <w:ind w:left="0" w:right="0" w:firstLine="960" w:firstLineChars="400"/>
        <w:textAlignment w:val="auto"/>
        <w:rPr>
          <w:rFonts w:hint="eastAsia" w:asciiTheme="minorEastAsia" w:hAnsiTheme="minorEastAsia" w:eastAsiaTheme="minorEastAsia" w:cstheme="minorEastAsia"/>
          <w:color w:val="333333"/>
          <w:sz w:val="24"/>
          <w:szCs w:val="24"/>
          <w:shd w:val="clear" w:fill="FFFFFF"/>
        </w:rPr>
      </w:pPr>
      <w:r>
        <w:rPr>
          <w:rFonts w:hint="eastAsia" w:asciiTheme="minorEastAsia" w:hAnsiTheme="minorEastAsia" w:eastAsiaTheme="minorEastAsia" w:cstheme="minorEastAsia"/>
          <w:i w:val="0"/>
          <w:caps w:val="0"/>
          <w:color w:val="000000"/>
          <w:spacing w:val="0"/>
          <w:w w:val="100"/>
          <w:kern w:val="0"/>
          <w:position w:val="0"/>
          <w:sz w:val="24"/>
          <w:szCs w:val="24"/>
          <w:u w:val="none"/>
          <w:shd w:val="clear" w:color="auto" w:fill="auto"/>
          <w:lang w:val="en-US" w:eastAsia="zh-CN" w:bidi="ar"/>
        </w:rPr>
        <w:t>银行账号：</w:t>
      </w:r>
      <w:r>
        <w:rPr>
          <w:rFonts w:hint="eastAsia" w:asciiTheme="minorEastAsia" w:hAnsiTheme="minorEastAsia" w:eastAsiaTheme="minorEastAsia" w:cstheme="minorEastAsia"/>
          <w:color w:val="333333"/>
          <w:sz w:val="24"/>
          <w:szCs w:val="24"/>
          <w:shd w:val="clear" w:fill="FFFFFF"/>
        </w:rPr>
        <w:t>1079400000009982</w:t>
      </w:r>
    </w:p>
    <w:p>
      <w:pPr>
        <w:pStyle w:val="16"/>
        <w:keepNext w:val="0"/>
        <w:keepLines w:val="0"/>
        <w:widowControl w:val="0"/>
        <w:shd w:val="clear" w:color="auto" w:fill="auto"/>
        <w:tabs>
          <w:tab w:val="left" w:pos="986"/>
        </w:tabs>
        <w:kinsoku/>
        <w:overflowPunct/>
        <w:topLinePunct w:val="0"/>
        <w:bidi w:val="0"/>
        <w:spacing w:before="157" w:beforeLines="50" w:beforeAutospacing="0" w:afterAutospacing="0" w:line="360" w:lineRule="auto"/>
        <w:ind w:left="0" w:right="0" w:firstLine="440"/>
        <w:jc w:val="left"/>
        <w:textAlignment w:val="auto"/>
        <w:rPr>
          <w:rFonts w:hint="eastAsia" w:asciiTheme="minorEastAsia" w:hAnsiTheme="minorEastAsia" w:eastAsiaTheme="minorEastAsia" w:cstheme="minorEastAsia"/>
          <w:b/>
          <w:bCs/>
          <w:sz w:val="24"/>
          <w:szCs w:val="24"/>
        </w:rPr>
      </w:pPr>
      <w:bookmarkStart w:id="6" w:name="bookmark56"/>
      <w:r>
        <w:rPr>
          <w:rFonts w:hint="eastAsia" w:asciiTheme="minorEastAsia" w:hAnsiTheme="minorEastAsia" w:eastAsiaTheme="minorEastAsia" w:cstheme="minorEastAsia"/>
          <w:b/>
          <w:bCs/>
          <w:color w:val="000000"/>
          <w:spacing w:val="0"/>
          <w:w w:val="100"/>
          <w:position w:val="0"/>
          <w:sz w:val="24"/>
          <w:szCs w:val="24"/>
        </w:rPr>
        <w:t>四</w:t>
      </w:r>
      <w:bookmarkEnd w:id="6"/>
      <w:r>
        <w:rPr>
          <w:rFonts w:hint="eastAsia" w:asciiTheme="minorEastAsia" w:hAnsiTheme="minorEastAsia" w:eastAsiaTheme="minorEastAsia" w:cstheme="minorEastAsia"/>
          <w:b/>
          <w:bCs/>
          <w:color w:val="000000"/>
          <w:spacing w:val="0"/>
          <w:w w:val="100"/>
          <w:position w:val="0"/>
          <w:sz w:val="24"/>
          <w:szCs w:val="24"/>
        </w:rPr>
        <w:t>、</w:t>
      </w:r>
      <w:r>
        <w:rPr>
          <w:rFonts w:hint="eastAsia" w:asciiTheme="minorEastAsia" w:hAnsiTheme="minorEastAsia" w:eastAsiaTheme="minorEastAsia" w:cstheme="minorEastAsia"/>
          <w:b/>
          <w:bCs/>
          <w:color w:val="000000"/>
          <w:spacing w:val="0"/>
          <w:w w:val="100"/>
          <w:position w:val="0"/>
          <w:sz w:val="24"/>
          <w:szCs w:val="24"/>
        </w:rPr>
        <w:tab/>
      </w:r>
      <w:r>
        <w:rPr>
          <w:rFonts w:hint="eastAsia" w:asciiTheme="minorEastAsia" w:hAnsiTheme="minorEastAsia" w:eastAsiaTheme="minorEastAsia" w:cstheme="minorEastAsia"/>
          <w:b/>
          <w:bCs/>
          <w:color w:val="000000"/>
          <w:spacing w:val="0"/>
          <w:w w:val="100"/>
          <w:position w:val="0"/>
          <w:sz w:val="24"/>
          <w:szCs w:val="24"/>
        </w:rPr>
        <w:t>响应文件提交</w:t>
      </w:r>
    </w:p>
    <w:p>
      <w:pPr>
        <w:pStyle w:val="16"/>
        <w:keepNext w:val="0"/>
        <w:keepLines w:val="0"/>
        <w:widowControl w:val="0"/>
        <w:shd w:val="clear" w:color="auto" w:fill="auto"/>
        <w:kinsoku/>
        <w:overflowPunct/>
        <w:topLinePunct w:val="0"/>
        <w:bidi w:val="0"/>
        <w:spacing w:before="157" w:beforeLines="50" w:beforeAutospacing="0" w:afterAutospacing="0" w:line="360" w:lineRule="auto"/>
        <w:ind w:left="440" w:right="0" w:firstLine="540"/>
        <w:jc w:val="left"/>
        <w:textAlignment w:val="auto"/>
        <w:rPr>
          <w:rFonts w:hint="eastAsia" w:asciiTheme="minorEastAsia" w:hAnsiTheme="minorEastAsia" w:eastAsiaTheme="minorEastAsia" w:cstheme="minorEastAsia"/>
          <w:i w:val="0"/>
          <w:iCs w:val="0"/>
          <w:sz w:val="24"/>
          <w:szCs w:val="24"/>
          <w:u w:val="single"/>
        </w:rPr>
      </w:pPr>
      <w:r>
        <w:rPr>
          <w:rFonts w:hint="eastAsia" w:asciiTheme="minorEastAsia" w:hAnsiTheme="minorEastAsia" w:eastAsiaTheme="minorEastAsia" w:cstheme="minorEastAsia"/>
          <w:i w:val="0"/>
          <w:iCs w:val="0"/>
          <w:color w:val="000000"/>
          <w:spacing w:val="0"/>
          <w:w w:val="100"/>
          <w:position w:val="0"/>
          <w:sz w:val="24"/>
          <w:szCs w:val="24"/>
        </w:rPr>
        <w:t>截止时间：</w:t>
      </w:r>
      <w:r>
        <w:rPr>
          <w:rFonts w:hint="eastAsia" w:asciiTheme="minorEastAsia" w:hAnsiTheme="minorEastAsia" w:eastAsiaTheme="minorEastAsia" w:cstheme="minorEastAsia"/>
          <w:i w:val="0"/>
          <w:iCs w:val="0"/>
          <w:color w:val="000000"/>
          <w:spacing w:val="0"/>
          <w:w w:val="100"/>
          <w:position w:val="0"/>
          <w:sz w:val="24"/>
          <w:szCs w:val="24"/>
          <w:u w:val="single"/>
          <w:lang w:val="en-US" w:eastAsia="zh-CN"/>
        </w:rPr>
        <w:t>2020</w:t>
      </w:r>
      <w:r>
        <w:rPr>
          <w:rFonts w:hint="eastAsia" w:asciiTheme="minorEastAsia" w:hAnsiTheme="minorEastAsia" w:eastAsiaTheme="minorEastAsia" w:cstheme="minorEastAsia"/>
          <w:i w:val="0"/>
          <w:iCs w:val="0"/>
          <w:color w:val="000000"/>
          <w:spacing w:val="0"/>
          <w:w w:val="100"/>
          <w:position w:val="0"/>
          <w:sz w:val="24"/>
          <w:szCs w:val="24"/>
          <w:u w:val="single"/>
        </w:rPr>
        <w:t>年</w:t>
      </w:r>
      <w:r>
        <w:rPr>
          <w:rFonts w:hint="eastAsia" w:asciiTheme="minorEastAsia" w:hAnsiTheme="minorEastAsia" w:eastAsiaTheme="minorEastAsia" w:cstheme="minorEastAsia"/>
          <w:i w:val="0"/>
          <w:iCs w:val="0"/>
          <w:color w:val="000000"/>
          <w:spacing w:val="0"/>
          <w:w w:val="100"/>
          <w:position w:val="0"/>
          <w:sz w:val="24"/>
          <w:szCs w:val="24"/>
          <w:u w:val="single"/>
          <w:lang w:val="en-US" w:eastAsia="zh-CN"/>
        </w:rPr>
        <w:t>8</w:t>
      </w:r>
      <w:r>
        <w:rPr>
          <w:rFonts w:hint="eastAsia" w:asciiTheme="minorEastAsia" w:hAnsiTheme="minorEastAsia" w:eastAsiaTheme="minorEastAsia" w:cstheme="minorEastAsia"/>
          <w:i w:val="0"/>
          <w:iCs w:val="0"/>
          <w:color w:val="000000"/>
          <w:spacing w:val="0"/>
          <w:w w:val="100"/>
          <w:position w:val="0"/>
          <w:sz w:val="24"/>
          <w:szCs w:val="24"/>
          <w:u w:val="single"/>
          <w:lang w:val="zh-CN" w:eastAsia="zh-CN" w:bidi="zh-CN"/>
        </w:rPr>
        <w:t>月</w:t>
      </w:r>
      <w:r>
        <w:rPr>
          <w:rFonts w:hint="eastAsia" w:asciiTheme="minorEastAsia" w:hAnsiTheme="minorEastAsia" w:eastAsiaTheme="minorEastAsia" w:cstheme="minorEastAsia"/>
          <w:i w:val="0"/>
          <w:iCs w:val="0"/>
          <w:color w:val="000000"/>
          <w:spacing w:val="0"/>
          <w:w w:val="100"/>
          <w:position w:val="0"/>
          <w:sz w:val="24"/>
          <w:szCs w:val="24"/>
          <w:u w:val="single"/>
          <w:lang w:val="en-US" w:eastAsia="zh-CN" w:bidi="zh-CN"/>
        </w:rPr>
        <w:t>19</w:t>
      </w:r>
      <w:r>
        <w:rPr>
          <w:rFonts w:hint="eastAsia" w:asciiTheme="minorEastAsia" w:hAnsiTheme="minorEastAsia" w:eastAsiaTheme="minorEastAsia" w:cstheme="minorEastAsia"/>
          <w:i w:val="0"/>
          <w:iCs w:val="0"/>
          <w:color w:val="000000"/>
          <w:spacing w:val="0"/>
          <w:w w:val="100"/>
          <w:position w:val="0"/>
          <w:sz w:val="24"/>
          <w:szCs w:val="24"/>
          <w:u w:val="single"/>
          <w:lang w:val="zh-CN" w:eastAsia="zh-CN" w:bidi="zh-CN"/>
        </w:rPr>
        <w:t>曰</w:t>
      </w:r>
      <w:r>
        <w:rPr>
          <w:rFonts w:hint="eastAsia" w:asciiTheme="minorEastAsia" w:hAnsiTheme="minorEastAsia" w:eastAsiaTheme="minorEastAsia" w:cstheme="minorEastAsia"/>
          <w:i w:val="0"/>
          <w:iCs w:val="0"/>
          <w:color w:val="000000"/>
          <w:spacing w:val="0"/>
          <w:w w:val="100"/>
          <w:position w:val="0"/>
          <w:sz w:val="24"/>
          <w:szCs w:val="24"/>
          <w:u w:val="single"/>
          <w:lang w:val="en-US" w:eastAsia="zh-CN" w:bidi="zh-CN"/>
        </w:rPr>
        <w:t>14</w:t>
      </w:r>
      <w:r>
        <w:rPr>
          <w:rFonts w:hint="eastAsia" w:asciiTheme="minorEastAsia" w:hAnsiTheme="minorEastAsia" w:eastAsiaTheme="minorEastAsia" w:cstheme="minorEastAsia"/>
          <w:i w:val="0"/>
          <w:iCs w:val="0"/>
          <w:color w:val="000000"/>
          <w:spacing w:val="0"/>
          <w:w w:val="100"/>
          <w:position w:val="0"/>
          <w:sz w:val="24"/>
          <w:szCs w:val="24"/>
          <w:u w:val="single"/>
        </w:rPr>
        <w:t xml:space="preserve">点 </w:t>
      </w:r>
      <w:r>
        <w:rPr>
          <w:rFonts w:hint="eastAsia" w:asciiTheme="minorEastAsia" w:hAnsiTheme="minorEastAsia" w:eastAsiaTheme="minorEastAsia" w:cstheme="minorEastAsia"/>
          <w:i w:val="0"/>
          <w:iCs w:val="0"/>
          <w:color w:val="000000"/>
          <w:spacing w:val="0"/>
          <w:w w:val="100"/>
          <w:position w:val="0"/>
          <w:sz w:val="24"/>
          <w:szCs w:val="24"/>
          <w:u w:val="single"/>
          <w:lang w:val="en-US" w:eastAsia="zh-CN"/>
        </w:rPr>
        <w:t>00</w:t>
      </w:r>
      <w:r>
        <w:rPr>
          <w:rFonts w:hint="eastAsia" w:asciiTheme="minorEastAsia" w:hAnsiTheme="minorEastAsia" w:eastAsiaTheme="minorEastAsia" w:cstheme="minorEastAsia"/>
          <w:i w:val="0"/>
          <w:iCs w:val="0"/>
          <w:color w:val="000000"/>
          <w:spacing w:val="0"/>
          <w:w w:val="100"/>
          <w:position w:val="0"/>
          <w:sz w:val="24"/>
          <w:szCs w:val="24"/>
          <w:u w:val="single"/>
        </w:rPr>
        <w:t>分</w:t>
      </w:r>
      <w:r>
        <w:rPr>
          <w:rFonts w:hint="eastAsia" w:asciiTheme="minorEastAsia" w:hAnsiTheme="minorEastAsia" w:eastAsiaTheme="minorEastAsia" w:cstheme="minorEastAsia"/>
          <w:i w:val="0"/>
          <w:iCs w:val="0"/>
          <w:color w:val="000000"/>
          <w:spacing w:val="0"/>
          <w:w w:val="100"/>
          <w:position w:val="0"/>
          <w:sz w:val="24"/>
          <w:szCs w:val="24"/>
        </w:rPr>
        <w:t>（北京时间）</w:t>
      </w:r>
      <w:r>
        <w:rPr>
          <w:rFonts w:hint="eastAsia" w:asciiTheme="minorEastAsia" w:hAnsiTheme="minorEastAsia" w:eastAsiaTheme="minorEastAsia" w:cstheme="minorEastAsia"/>
          <w:b w:val="0"/>
          <w:bCs w:val="0"/>
          <w:i w:val="0"/>
          <w:iCs w:val="0"/>
          <w:color w:val="000000"/>
          <w:spacing w:val="0"/>
          <w:w w:val="100"/>
          <w:position w:val="0"/>
          <w:sz w:val="24"/>
          <w:szCs w:val="24"/>
          <w:u w:val="single"/>
        </w:rPr>
        <w:t>（从磋商文件开始发出之日起至供应商提交首次响应文件截止之日止不得少于 10日</w:t>
      </w:r>
      <w:r>
        <w:rPr>
          <w:rFonts w:hint="eastAsia" w:asciiTheme="minorEastAsia" w:hAnsiTheme="minorEastAsia" w:eastAsiaTheme="minorEastAsia" w:cstheme="minorEastAsia"/>
          <w:i w:val="0"/>
          <w:iCs w:val="0"/>
          <w:color w:val="000000"/>
          <w:spacing w:val="0"/>
          <w:w w:val="100"/>
          <w:position w:val="0"/>
          <w:sz w:val="24"/>
          <w:szCs w:val="24"/>
          <w:u w:val="single"/>
        </w:rPr>
        <w:t>;从谈判文件开始发岀之日起至供应商提交首次响应文件截止 之日止不得少于3个工作日;从询价通知书开始发出之日起至供应商 提交响应文件截止之日止不得少于3个工作日）</w:t>
      </w:r>
    </w:p>
    <w:p>
      <w:pPr>
        <w:pStyle w:val="16"/>
        <w:keepNext w:val="0"/>
        <w:keepLines w:val="0"/>
        <w:widowControl w:val="0"/>
        <w:shd w:val="clear" w:color="auto" w:fill="auto"/>
        <w:kinsoku/>
        <w:overflowPunct/>
        <w:topLinePunct w:val="0"/>
        <w:bidi w:val="0"/>
        <w:spacing w:before="157" w:beforeLines="50" w:beforeAutospacing="0" w:afterAutospacing="0" w:line="360" w:lineRule="auto"/>
        <w:ind w:left="0" w:right="0" w:firstLine="960"/>
        <w:jc w:val="left"/>
        <w:textAlignment w:val="auto"/>
        <w:rPr>
          <w:rFonts w:hint="eastAsia" w:asciiTheme="minorEastAsia" w:hAnsiTheme="minorEastAsia" w:eastAsiaTheme="minorEastAsia" w:cstheme="minorEastAsia"/>
          <w:color w:val="000000"/>
          <w:spacing w:val="0"/>
          <w:w w:val="100"/>
          <w:position w:val="0"/>
          <w:sz w:val="24"/>
          <w:szCs w:val="24"/>
          <w:lang w:val="en-US" w:eastAsia="zh-CN"/>
        </w:rPr>
      </w:pPr>
      <w:r>
        <w:rPr>
          <w:rFonts w:hint="eastAsia" w:asciiTheme="minorEastAsia" w:hAnsiTheme="minorEastAsia" w:eastAsiaTheme="minorEastAsia" w:cstheme="minorEastAsia"/>
          <w:color w:val="000000"/>
          <w:spacing w:val="0"/>
          <w:w w:val="100"/>
          <w:position w:val="0"/>
          <w:sz w:val="24"/>
          <w:szCs w:val="24"/>
        </w:rPr>
        <w:t>地点：</w:t>
      </w:r>
      <w:r>
        <w:rPr>
          <w:rFonts w:hint="eastAsia" w:asciiTheme="minorEastAsia" w:hAnsiTheme="minorEastAsia" w:eastAsiaTheme="minorEastAsia" w:cstheme="minorEastAsia"/>
          <w:color w:val="000000"/>
          <w:spacing w:val="0"/>
          <w:w w:val="100"/>
          <w:position w:val="0"/>
          <w:sz w:val="24"/>
          <w:szCs w:val="24"/>
          <w:lang w:val="en-US" w:eastAsia="zh-CN"/>
        </w:rPr>
        <w:t>江苏畅誉项目管理有限公司评审室</w:t>
      </w:r>
    </w:p>
    <w:p>
      <w:pPr>
        <w:pStyle w:val="16"/>
        <w:keepNext w:val="0"/>
        <w:keepLines w:val="0"/>
        <w:widowControl w:val="0"/>
        <w:shd w:val="clear" w:color="auto" w:fill="auto"/>
        <w:kinsoku/>
        <w:overflowPunct/>
        <w:topLinePunct w:val="0"/>
        <w:bidi w:val="0"/>
        <w:spacing w:before="157" w:beforeLines="50" w:beforeAutospacing="0" w:afterAutospacing="0" w:line="360" w:lineRule="auto"/>
        <w:ind w:left="0" w:right="0" w:firstLine="5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spacing w:val="0"/>
          <w:w w:val="100"/>
          <w:position w:val="0"/>
          <w:sz w:val="24"/>
          <w:szCs w:val="24"/>
        </w:rPr>
        <w:t>五</w:t>
      </w:r>
      <w:r>
        <w:rPr>
          <w:rFonts w:hint="eastAsia" w:asciiTheme="minorEastAsia" w:hAnsiTheme="minorEastAsia" w:eastAsiaTheme="minorEastAsia" w:cstheme="minorEastAsia"/>
          <w:b/>
          <w:bCs/>
          <w:color w:val="000000"/>
          <w:spacing w:val="0"/>
          <w:w w:val="100"/>
          <w:position w:val="0"/>
          <w:sz w:val="24"/>
          <w:szCs w:val="24"/>
          <w:lang w:eastAsia="zh-CN"/>
        </w:rPr>
        <w:t>、</w:t>
      </w:r>
      <w:r>
        <w:rPr>
          <w:rFonts w:hint="eastAsia" w:asciiTheme="minorEastAsia" w:hAnsiTheme="minorEastAsia" w:eastAsiaTheme="minorEastAsia" w:cstheme="minorEastAsia"/>
          <w:b/>
          <w:bCs/>
          <w:color w:val="000000"/>
          <w:spacing w:val="0"/>
          <w:w w:val="100"/>
          <w:position w:val="0"/>
          <w:sz w:val="24"/>
          <w:szCs w:val="24"/>
        </w:rPr>
        <w:t xml:space="preserve"> 开启</w:t>
      </w:r>
    </w:p>
    <w:p>
      <w:pPr>
        <w:pStyle w:val="16"/>
        <w:keepNext w:val="0"/>
        <w:keepLines w:val="0"/>
        <w:widowControl w:val="0"/>
        <w:shd w:val="clear" w:color="auto" w:fill="auto"/>
        <w:kinsoku/>
        <w:overflowPunct/>
        <w:topLinePunct w:val="0"/>
        <w:bidi w:val="0"/>
        <w:spacing w:before="157" w:beforeLines="50" w:beforeAutospacing="0" w:afterAutospacing="0" w:line="360" w:lineRule="auto"/>
        <w:ind w:left="1040" w:right="0"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时间：</w:t>
      </w:r>
      <w:r>
        <w:rPr>
          <w:rFonts w:hint="eastAsia" w:asciiTheme="minorEastAsia" w:hAnsiTheme="minorEastAsia" w:eastAsiaTheme="minorEastAsia" w:cstheme="minorEastAsia"/>
          <w:color w:val="000000"/>
          <w:spacing w:val="0"/>
          <w:w w:val="100"/>
          <w:position w:val="0"/>
          <w:sz w:val="24"/>
          <w:szCs w:val="24"/>
          <w:u w:val="single"/>
        </w:rPr>
        <w:t xml:space="preserve"> </w:t>
      </w:r>
      <w:r>
        <w:rPr>
          <w:rFonts w:hint="eastAsia" w:asciiTheme="minorEastAsia" w:hAnsiTheme="minorEastAsia" w:eastAsiaTheme="minorEastAsia" w:cstheme="minorEastAsia"/>
          <w:color w:val="000000"/>
          <w:spacing w:val="0"/>
          <w:w w:val="100"/>
          <w:position w:val="0"/>
          <w:sz w:val="24"/>
          <w:szCs w:val="24"/>
          <w:u w:val="single"/>
          <w:lang w:val="en-US" w:eastAsia="zh-CN"/>
        </w:rPr>
        <w:t>2020</w:t>
      </w:r>
      <w:r>
        <w:rPr>
          <w:rFonts w:hint="eastAsia" w:asciiTheme="minorEastAsia" w:hAnsiTheme="minorEastAsia" w:eastAsiaTheme="minorEastAsia" w:cstheme="minorEastAsia"/>
          <w:color w:val="000000"/>
          <w:spacing w:val="0"/>
          <w:w w:val="100"/>
          <w:position w:val="0"/>
          <w:sz w:val="24"/>
          <w:szCs w:val="24"/>
          <w:u w:val="single"/>
        </w:rPr>
        <w:t>年</w:t>
      </w:r>
      <w:r>
        <w:rPr>
          <w:rFonts w:hint="eastAsia" w:asciiTheme="minorEastAsia" w:hAnsiTheme="minorEastAsia" w:eastAsiaTheme="minorEastAsia" w:cstheme="minorEastAsia"/>
          <w:color w:val="000000"/>
          <w:spacing w:val="0"/>
          <w:w w:val="100"/>
          <w:position w:val="0"/>
          <w:sz w:val="24"/>
          <w:szCs w:val="24"/>
          <w:u w:val="single"/>
          <w:lang w:val="en-US" w:eastAsia="zh-CN"/>
        </w:rPr>
        <w:t>8</w:t>
      </w:r>
      <w:r>
        <w:rPr>
          <w:rFonts w:hint="eastAsia" w:asciiTheme="minorEastAsia" w:hAnsiTheme="minorEastAsia" w:eastAsiaTheme="minorEastAsia" w:cstheme="minorEastAsia"/>
          <w:color w:val="000000"/>
          <w:spacing w:val="0"/>
          <w:w w:val="100"/>
          <w:position w:val="0"/>
          <w:sz w:val="24"/>
          <w:szCs w:val="24"/>
          <w:u w:val="single"/>
          <w:lang w:val="zh-CN" w:eastAsia="zh-CN" w:bidi="zh-CN"/>
        </w:rPr>
        <w:t>月</w:t>
      </w:r>
      <w:r>
        <w:rPr>
          <w:rFonts w:hint="eastAsia" w:asciiTheme="minorEastAsia" w:hAnsiTheme="minorEastAsia" w:eastAsiaTheme="minorEastAsia" w:cstheme="minorEastAsia"/>
          <w:color w:val="000000"/>
          <w:spacing w:val="0"/>
          <w:w w:val="100"/>
          <w:position w:val="0"/>
          <w:sz w:val="24"/>
          <w:szCs w:val="24"/>
          <w:u w:val="single"/>
          <w:lang w:val="en-US" w:eastAsia="zh-CN" w:bidi="zh-CN"/>
        </w:rPr>
        <w:t>19日14</w:t>
      </w:r>
      <w:r>
        <w:rPr>
          <w:rFonts w:hint="eastAsia" w:asciiTheme="minorEastAsia" w:hAnsiTheme="minorEastAsia" w:eastAsiaTheme="minorEastAsia" w:cstheme="minorEastAsia"/>
          <w:color w:val="000000"/>
          <w:spacing w:val="0"/>
          <w:w w:val="100"/>
          <w:position w:val="0"/>
          <w:sz w:val="24"/>
          <w:szCs w:val="24"/>
          <w:u w:val="single"/>
        </w:rPr>
        <w:t>点</w:t>
      </w:r>
      <w:r>
        <w:rPr>
          <w:rFonts w:hint="eastAsia" w:asciiTheme="minorEastAsia" w:hAnsiTheme="minorEastAsia" w:eastAsiaTheme="minorEastAsia" w:cstheme="minorEastAsia"/>
          <w:color w:val="000000"/>
          <w:spacing w:val="0"/>
          <w:w w:val="100"/>
          <w:position w:val="0"/>
          <w:sz w:val="24"/>
          <w:szCs w:val="24"/>
          <w:u w:val="single"/>
          <w:lang w:val="en-US" w:eastAsia="zh-CN"/>
        </w:rPr>
        <w:t>00</w:t>
      </w:r>
      <w:r>
        <w:rPr>
          <w:rFonts w:hint="eastAsia" w:asciiTheme="minorEastAsia" w:hAnsiTheme="minorEastAsia" w:eastAsiaTheme="minorEastAsia" w:cstheme="minorEastAsia"/>
          <w:color w:val="000000"/>
          <w:spacing w:val="0"/>
          <w:w w:val="100"/>
          <w:position w:val="0"/>
          <w:sz w:val="24"/>
          <w:szCs w:val="24"/>
          <w:u w:val="single"/>
        </w:rPr>
        <w:t>分</w:t>
      </w:r>
      <w:r>
        <w:rPr>
          <w:rFonts w:hint="eastAsia" w:asciiTheme="minorEastAsia" w:hAnsiTheme="minorEastAsia" w:eastAsiaTheme="minorEastAsia" w:cstheme="minorEastAsia"/>
          <w:color w:val="000000"/>
          <w:spacing w:val="0"/>
          <w:w w:val="100"/>
          <w:position w:val="0"/>
          <w:sz w:val="24"/>
          <w:szCs w:val="24"/>
        </w:rPr>
        <w:t>（北京时间）</w:t>
      </w:r>
    </w:p>
    <w:p>
      <w:pPr>
        <w:pStyle w:val="16"/>
        <w:keepNext w:val="0"/>
        <w:keepLines w:val="0"/>
        <w:widowControl w:val="0"/>
        <w:shd w:val="clear" w:color="auto" w:fill="auto"/>
        <w:kinsoku/>
        <w:overflowPunct/>
        <w:topLinePunct w:val="0"/>
        <w:bidi w:val="0"/>
        <w:spacing w:before="157" w:beforeLines="50" w:beforeAutospacing="0" w:afterAutospacing="0" w:line="360" w:lineRule="auto"/>
        <w:ind w:left="0" w:right="0" w:firstLine="960"/>
        <w:jc w:val="both"/>
        <w:textAlignment w:val="auto"/>
        <w:rPr>
          <w:rFonts w:hint="eastAsia" w:asciiTheme="minorEastAsia" w:hAnsiTheme="minorEastAsia" w:eastAsiaTheme="minorEastAsia" w:cstheme="minorEastAsia"/>
          <w:color w:val="000000"/>
          <w:spacing w:val="0"/>
          <w:w w:val="100"/>
          <w:position w:val="0"/>
          <w:sz w:val="24"/>
          <w:szCs w:val="24"/>
          <w:lang w:val="en-US" w:eastAsia="zh-CN"/>
        </w:rPr>
      </w:pPr>
      <w:r>
        <w:rPr>
          <w:rFonts w:hint="eastAsia" w:asciiTheme="minorEastAsia" w:hAnsiTheme="minorEastAsia" w:eastAsiaTheme="minorEastAsia" w:cstheme="minorEastAsia"/>
          <w:color w:val="000000"/>
          <w:spacing w:val="0"/>
          <w:w w:val="100"/>
          <w:position w:val="0"/>
          <w:sz w:val="24"/>
          <w:szCs w:val="24"/>
        </w:rPr>
        <w:t>地点：</w:t>
      </w:r>
      <w:r>
        <w:rPr>
          <w:rFonts w:hint="eastAsia" w:asciiTheme="minorEastAsia" w:hAnsiTheme="minorEastAsia" w:eastAsiaTheme="minorEastAsia" w:cstheme="minorEastAsia"/>
          <w:color w:val="000000"/>
          <w:spacing w:val="0"/>
          <w:w w:val="100"/>
          <w:position w:val="0"/>
          <w:sz w:val="24"/>
          <w:szCs w:val="24"/>
          <w:lang w:val="en-US" w:eastAsia="zh-CN"/>
        </w:rPr>
        <w:t>江苏畅誉项目管理有限公司评审室</w:t>
      </w:r>
    </w:p>
    <w:p>
      <w:pPr>
        <w:pStyle w:val="16"/>
        <w:keepNext w:val="0"/>
        <w:keepLines w:val="0"/>
        <w:widowControl w:val="0"/>
        <w:shd w:val="clear" w:color="auto" w:fill="auto"/>
        <w:kinsoku/>
        <w:overflowPunct/>
        <w:topLinePunct w:val="0"/>
        <w:bidi w:val="0"/>
        <w:spacing w:before="157" w:beforeLines="50" w:beforeAutospacing="0" w:afterAutospacing="0" w:line="360" w:lineRule="auto"/>
        <w:ind w:left="0" w:right="0" w:firstLine="960"/>
        <w:jc w:val="both"/>
        <w:textAlignment w:val="auto"/>
        <w:rPr>
          <w:rFonts w:hint="eastAsia" w:asciiTheme="minorEastAsia" w:hAnsiTheme="minorEastAsia" w:eastAsiaTheme="minorEastAsia" w:cstheme="minorEastAsia"/>
          <w:color w:val="000000"/>
          <w:spacing w:val="0"/>
          <w:w w:val="100"/>
          <w:position w:val="0"/>
          <w:sz w:val="24"/>
          <w:szCs w:val="24"/>
          <w:lang w:val="en-US" w:eastAsia="zh-CN"/>
        </w:rPr>
      </w:pPr>
    </w:p>
    <w:p>
      <w:pPr>
        <w:pStyle w:val="16"/>
        <w:keepNext w:val="0"/>
        <w:keepLines w:val="0"/>
        <w:widowControl w:val="0"/>
        <w:numPr>
          <w:ilvl w:val="0"/>
          <w:numId w:val="2"/>
        </w:numPr>
        <w:shd w:val="clear" w:color="auto" w:fill="auto"/>
        <w:kinsoku/>
        <w:overflowPunct/>
        <w:topLinePunct w:val="0"/>
        <w:bidi w:val="0"/>
        <w:spacing w:before="157" w:beforeLines="50" w:beforeAutospacing="0" w:afterAutospacing="0" w:line="360" w:lineRule="auto"/>
        <w:ind w:left="0" w:right="0" w:firstLine="50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spacing w:val="0"/>
          <w:w w:val="100"/>
          <w:position w:val="0"/>
          <w:sz w:val="24"/>
          <w:szCs w:val="24"/>
        </w:rPr>
        <w:t>公告期限</w:t>
      </w:r>
    </w:p>
    <w:p>
      <w:pPr>
        <w:pStyle w:val="16"/>
        <w:keepNext w:val="0"/>
        <w:keepLines w:val="0"/>
        <w:widowControl w:val="0"/>
        <w:shd w:val="clear" w:color="auto" w:fill="auto"/>
        <w:kinsoku/>
        <w:overflowPunct/>
        <w:topLinePunct w:val="0"/>
        <w:bidi w:val="0"/>
        <w:spacing w:before="157" w:beforeLines="50" w:beforeAutospacing="0" w:afterAutospacing="0" w:line="360" w:lineRule="auto"/>
        <w:ind w:left="1040" w:right="0"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自本公告发布之日起</w:t>
      </w:r>
      <w:r>
        <w:rPr>
          <w:rFonts w:hint="eastAsia" w:asciiTheme="minorEastAsia" w:hAnsiTheme="minorEastAsia" w:eastAsiaTheme="minorEastAsia" w:cstheme="minorEastAsia"/>
          <w:color w:val="000000"/>
          <w:spacing w:val="0"/>
          <w:w w:val="100"/>
          <w:position w:val="0"/>
          <w:sz w:val="24"/>
          <w:szCs w:val="24"/>
          <w:u w:val="single"/>
          <w:lang w:val="en-US" w:eastAsia="zh-CN"/>
        </w:rPr>
        <w:t xml:space="preserve"> 5 </w:t>
      </w:r>
      <w:r>
        <w:rPr>
          <w:rFonts w:hint="eastAsia" w:asciiTheme="minorEastAsia" w:hAnsiTheme="minorEastAsia" w:eastAsiaTheme="minorEastAsia" w:cstheme="minorEastAsia"/>
          <w:color w:val="000000"/>
          <w:spacing w:val="0"/>
          <w:w w:val="100"/>
          <w:position w:val="0"/>
          <w:sz w:val="24"/>
          <w:szCs w:val="24"/>
        </w:rPr>
        <w:t>个工作日。</w:t>
      </w:r>
    </w:p>
    <w:p>
      <w:pPr>
        <w:keepNext w:val="0"/>
        <w:keepLines w:val="0"/>
        <w:widowControl/>
        <w:numPr>
          <w:ilvl w:val="0"/>
          <w:numId w:val="2"/>
        </w:numPr>
        <w:suppressLineNumbers w:val="0"/>
        <w:kinsoku/>
        <w:overflowPunct/>
        <w:topLinePunct w:val="0"/>
        <w:bidi w:val="0"/>
        <w:spacing w:before="157" w:beforeLines="50" w:beforeAutospacing="0" w:afterAutospacing="0" w:line="360" w:lineRule="auto"/>
        <w:ind w:left="0" w:leftChars="0" w:right="0" w:firstLine="500" w:firstLineChars="0"/>
        <w:jc w:val="left"/>
        <w:textAlignment w:val="auto"/>
        <w:rPr>
          <w:rFonts w:hint="eastAsia" w:asciiTheme="minorEastAsia" w:hAnsiTheme="minorEastAsia" w:eastAsiaTheme="minorEastAsia" w:cstheme="minorEastAsia"/>
          <w:color w:val="000000"/>
          <w:spacing w:val="0"/>
          <w:w w:val="100"/>
          <w:position w:val="0"/>
          <w:sz w:val="24"/>
          <w:szCs w:val="24"/>
          <w:lang w:val="en-US" w:eastAsia="zh-CN"/>
        </w:rPr>
      </w:pPr>
      <w:r>
        <w:rPr>
          <w:rFonts w:hint="eastAsia" w:asciiTheme="minorEastAsia" w:hAnsiTheme="minorEastAsia" w:eastAsiaTheme="minorEastAsia" w:cstheme="minorEastAsia"/>
          <w:b/>
          <w:bCs/>
          <w:color w:val="000000"/>
          <w:spacing w:val="0"/>
          <w:w w:val="100"/>
          <w:position w:val="0"/>
          <w:sz w:val="24"/>
          <w:szCs w:val="24"/>
        </w:rPr>
        <w:t>其他补充事宜</w:t>
      </w:r>
      <w:r>
        <w:rPr>
          <w:rFonts w:hint="eastAsia" w:asciiTheme="minorEastAsia" w:hAnsiTheme="minorEastAsia" w:eastAsiaTheme="minorEastAsia" w:cstheme="minorEastAsia"/>
          <w:color w:val="000000"/>
          <w:spacing w:val="0"/>
          <w:w w:val="100"/>
          <w:position w:val="0"/>
          <w:sz w:val="24"/>
          <w:szCs w:val="24"/>
          <w:lang w:val="en-US" w:eastAsia="zh-CN"/>
        </w:rPr>
        <w:t xml:space="preserve">  </w:t>
      </w:r>
    </w:p>
    <w:p>
      <w:pPr>
        <w:keepNext w:val="0"/>
        <w:keepLines w:val="0"/>
        <w:widowControl/>
        <w:numPr>
          <w:ilvl w:val="0"/>
          <w:numId w:val="0"/>
        </w:numPr>
        <w:suppressLineNumbers w:val="0"/>
        <w:kinsoku/>
        <w:overflowPunct/>
        <w:topLinePunct w:val="0"/>
        <w:bidi w:val="0"/>
        <w:spacing w:before="157" w:beforeLines="50" w:beforeAutospacing="0" w:afterAutospacing="0" w:line="360" w:lineRule="auto"/>
        <w:ind w:right="0" w:rightChars="0" w:firstLine="720" w:firstLineChars="300"/>
        <w:jc w:val="left"/>
        <w:textAlignment w:val="auto"/>
        <w:rPr>
          <w:rFonts w:hint="eastAsia" w:asciiTheme="minorEastAsia" w:hAnsiTheme="minorEastAsia" w:eastAsiaTheme="minorEastAsia" w:cstheme="minorEastAsia"/>
          <w:b/>
          <w:i w:val="0"/>
          <w:caps w:val="0"/>
          <w:color w:val="000000"/>
          <w:spacing w:val="0"/>
          <w:w w:val="100"/>
          <w:kern w:val="0"/>
          <w:position w:val="0"/>
          <w:sz w:val="24"/>
          <w:szCs w:val="24"/>
          <w:u w:val="none"/>
          <w:shd w:val="clear" w:color="auto" w:fill="auto"/>
          <w:lang w:val="en-US" w:eastAsia="zh-CN" w:bidi="ar"/>
        </w:rPr>
      </w:pPr>
      <w:r>
        <w:rPr>
          <w:rFonts w:hint="eastAsia" w:asciiTheme="minorEastAsia" w:hAnsiTheme="minorEastAsia" w:eastAsiaTheme="minorEastAsia" w:cstheme="minorEastAsia"/>
          <w:i w:val="0"/>
          <w:caps w:val="0"/>
          <w:color w:val="000000"/>
          <w:spacing w:val="0"/>
          <w:w w:val="100"/>
          <w:kern w:val="0"/>
          <w:position w:val="0"/>
          <w:sz w:val="24"/>
          <w:szCs w:val="24"/>
          <w:u w:val="none"/>
          <w:shd w:val="clear" w:color="auto" w:fill="auto"/>
          <w:lang w:val="en-US" w:eastAsia="zh-CN" w:bidi="ar"/>
        </w:rPr>
        <w:t>保证金数额：</w:t>
      </w:r>
      <w:r>
        <w:rPr>
          <w:rFonts w:hint="eastAsia" w:asciiTheme="minorEastAsia" w:hAnsiTheme="minorEastAsia" w:eastAsiaTheme="minorEastAsia" w:cstheme="minorEastAsia"/>
          <w:b/>
          <w:i w:val="0"/>
          <w:caps w:val="0"/>
          <w:color w:val="000000"/>
          <w:spacing w:val="0"/>
          <w:w w:val="100"/>
          <w:kern w:val="0"/>
          <w:position w:val="0"/>
          <w:sz w:val="24"/>
          <w:szCs w:val="24"/>
          <w:u w:val="none"/>
          <w:shd w:val="clear" w:color="auto" w:fill="auto"/>
          <w:lang w:val="en-US" w:eastAsia="zh-CN" w:bidi="ar"/>
        </w:rPr>
        <w:t>人民币1600元整（汇款单上请注明项目编号）</w:t>
      </w:r>
    </w:p>
    <w:p>
      <w:pPr>
        <w:keepNext w:val="0"/>
        <w:keepLines w:val="0"/>
        <w:widowControl/>
        <w:suppressLineNumbers w:val="0"/>
        <w:kinsoku/>
        <w:overflowPunct/>
        <w:topLinePunct w:val="0"/>
        <w:bidi w:val="0"/>
        <w:spacing w:before="157" w:beforeLines="50" w:beforeAutospacing="0" w:afterAutospacing="0" w:line="360" w:lineRule="auto"/>
        <w:ind w:right="0" w:firstLine="720" w:firstLineChars="300"/>
        <w:jc w:val="left"/>
        <w:textAlignment w:val="auto"/>
        <w:rPr>
          <w:rFonts w:hint="eastAsia" w:asciiTheme="minorEastAsia" w:hAnsiTheme="minorEastAsia" w:eastAsiaTheme="minorEastAsia" w:cstheme="minorEastAsia"/>
          <w:i w:val="0"/>
          <w:caps w:val="0"/>
          <w:color w:val="333333"/>
          <w:spacing w:val="0"/>
          <w:sz w:val="24"/>
          <w:szCs w:val="24"/>
          <w:u w:val="none"/>
          <w:lang w:val="en-US"/>
        </w:rPr>
      </w:pPr>
      <w:r>
        <w:rPr>
          <w:rFonts w:hint="eastAsia" w:asciiTheme="minorEastAsia" w:hAnsiTheme="minorEastAsia" w:eastAsiaTheme="minorEastAsia" w:cstheme="minorEastAsia"/>
          <w:i w:val="0"/>
          <w:caps w:val="0"/>
          <w:color w:val="000000"/>
          <w:spacing w:val="0"/>
          <w:w w:val="100"/>
          <w:kern w:val="0"/>
          <w:position w:val="0"/>
          <w:sz w:val="24"/>
          <w:szCs w:val="24"/>
          <w:u w:val="none"/>
          <w:shd w:val="clear" w:color="auto" w:fill="auto"/>
          <w:lang w:val="en-US" w:eastAsia="zh-CN" w:bidi="ar"/>
        </w:rPr>
        <w:t>保证金</w:t>
      </w:r>
      <w:r>
        <w:rPr>
          <w:rFonts w:hint="eastAsia" w:asciiTheme="minorEastAsia" w:hAnsiTheme="minorEastAsia" w:eastAsiaTheme="minorEastAsia" w:cstheme="minorEastAsia"/>
          <w:b/>
          <w:i w:val="0"/>
          <w:caps w:val="0"/>
          <w:color w:val="000000"/>
          <w:spacing w:val="0"/>
          <w:w w:val="100"/>
          <w:kern w:val="0"/>
          <w:position w:val="0"/>
          <w:sz w:val="24"/>
          <w:szCs w:val="24"/>
          <w:u w:val="none"/>
          <w:shd w:val="clear" w:color="auto" w:fill="auto"/>
          <w:lang w:val="en-US" w:eastAsia="zh-CN" w:bidi="ar"/>
        </w:rPr>
        <w:t>到帐截止日期</w:t>
      </w:r>
      <w:r>
        <w:rPr>
          <w:rFonts w:hint="eastAsia" w:asciiTheme="minorEastAsia" w:hAnsiTheme="minorEastAsia" w:eastAsiaTheme="minorEastAsia" w:cstheme="minorEastAsia"/>
          <w:i w:val="0"/>
          <w:caps w:val="0"/>
          <w:color w:val="000000"/>
          <w:spacing w:val="0"/>
          <w:w w:val="100"/>
          <w:kern w:val="0"/>
          <w:position w:val="0"/>
          <w:sz w:val="24"/>
          <w:szCs w:val="24"/>
          <w:u w:val="none"/>
          <w:shd w:val="clear" w:color="auto" w:fill="auto"/>
          <w:lang w:val="en-US" w:eastAsia="zh-CN" w:bidi="ar"/>
        </w:rPr>
        <w:t>：2020</w:t>
      </w:r>
      <w:r>
        <w:rPr>
          <w:rFonts w:hint="eastAsia" w:asciiTheme="minorEastAsia" w:hAnsiTheme="minorEastAsia" w:eastAsiaTheme="minorEastAsia" w:cstheme="minorEastAsia"/>
          <w:b/>
          <w:i w:val="0"/>
          <w:caps w:val="0"/>
          <w:color w:val="000000"/>
          <w:spacing w:val="0"/>
          <w:w w:val="100"/>
          <w:kern w:val="0"/>
          <w:position w:val="0"/>
          <w:sz w:val="24"/>
          <w:szCs w:val="24"/>
          <w:u w:val="none"/>
          <w:shd w:val="clear" w:color="auto" w:fill="auto"/>
          <w:lang w:val="en-US" w:eastAsia="zh-CN" w:bidi="ar"/>
        </w:rPr>
        <w:t>年8月19日</w:t>
      </w:r>
      <w:r>
        <w:rPr>
          <w:rFonts w:hint="eastAsia" w:asciiTheme="minorEastAsia" w:hAnsiTheme="minorEastAsia" w:eastAsiaTheme="minorEastAsia" w:cstheme="minorEastAsia"/>
          <w:color w:val="000000"/>
          <w:spacing w:val="0"/>
          <w:w w:val="100"/>
          <w:position w:val="0"/>
          <w:sz w:val="24"/>
          <w:szCs w:val="24"/>
          <w:u w:val="none"/>
          <w:lang w:val="en-US" w:eastAsia="zh-CN" w:bidi="zh-CN"/>
        </w:rPr>
        <w:t>14</w:t>
      </w:r>
      <w:r>
        <w:rPr>
          <w:rFonts w:hint="eastAsia" w:asciiTheme="minorEastAsia" w:hAnsiTheme="minorEastAsia" w:eastAsiaTheme="minorEastAsia" w:cstheme="minorEastAsia"/>
          <w:color w:val="000000"/>
          <w:spacing w:val="0"/>
          <w:w w:val="100"/>
          <w:position w:val="0"/>
          <w:sz w:val="24"/>
          <w:szCs w:val="24"/>
          <w:u w:val="none"/>
        </w:rPr>
        <w:t>点</w:t>
      </w:r>
      <w:r>
        <w:rPr>
          <w:rFonts w:hint="eastAsia" w:asciiTheme="minorEastAsia" w:hAnsiTheme="minorEastAsia" w:eastAsiaTheme="minorEastAsia" w:cstheme="minorEastAsia"/>
          <w:color w:val="000000"/>
          <w:spacing w:val="0"/>
          <w:w w:val="100"/>
          <w:position w:val="0"/>
          <w:sz w:val="24"/>
          <w:szCs w:val="24"/>
          <w:u w:val="none"/>
          <w:lang w:val="en-US" w:eastAsia="zh-CN"/>
        </w:rPr>
        <w:t>00</w:t>
      </w:r>
      <w:r>
        <w:rPr>
          <w:rFonts w:hint="eastAsia" w:asciiTheme="minorEastAsia" w:hAnsiTheme="minorEastAsia" w:eastAsiaTheme="minorEastAsia" w:cstheme="minorEastAsia"/>
          <w:color w:val="000000"/>
          <w:spacing w:val="0"/>
          <w:w w:val="100"/>
          <w:position w:val="0"/>
          <w:sz w:val="24"/>
          <w:szCs w:val="24"/>
          <w:u w:val="none"/>
        </w:rPr>
        <w:t>分</w:t>
      </w:r>
      <w:r>
        <w:rPr>
          <w:rFonts w:hint="eastAsia" w:asciiTheme="minorEastAsia" w:hAnsiTheme="minorEastAsia" w:eastAsiaTheme="minorEastAsia" w:cstheme="minorEastAsia"/>
          <w:color w:val="000000"/>
          <w:spacing w:val="0"/>
          <w:w w:val="100"/>
          <w:position w:val="0"/>
          <w:sz w:val="24"/>
          <w:szCs w:val="24"/>
        </w:rPr>
        <w:t>（北京时间）</w:t>
      </w:r>
      <w:r>
        <w:rPr>
          <w:rFonts w:hint="eastAsia" w:asciiTheme="minorEastAsia" w:hAnsiTheme="minorEastAsia" w:eastAsiaTheme="minorEastAsia" w:cstheme="minorEastAsia"/>
          <w:b/>
          <w:i w:val="0"/>
          <w:caps w:val="0"/>
          <w:color w:val="000000"/>
          <w:spacing w:val="0"/>
          <w:w w:val="100"/>
          <w:kern w:val="0"/>
          <w:position w:val="0"/>
          <w:sz w:val="24"/>
          <w:szCs w:val="24"/>
          <w:u w:val="none"/>
          <w:shd w:val="clear" w:color="auto" w:fill="auto"/>
          <w:lang w:val="en-US" w:eastAsia="zh-CN" w:bidi="ar"/>
        </w:rPr>
        <w:t xml:space="preserve">   </w:t>
      </w:r>
    </w:p>
    <w:p>
      <w:pPr>
        <w:keepNext w:val="0"/>
        <w:keepLines w:val="0"/>
        <w:widowControl/>
        <w:suppressLineNumbers w:val="0"/>
        <w:kinsoku/>
        <w:overflowPunct/>
        <w:topLinePunct w:val="0"/>
        <w:bidi w:val="0"/>
        <w:spacing w:before="157" w:beforeLines="50" w:beforeAutospacing="0" w:afterAutospacing="0" w:line="360" w:lineRule="auto"/>
        <w:ind w:left="0" w:right="0" w:firstLine="720" w:firstLineChars="300"/>
        <w:jc w:val="left"/>
        <w:textAlignment w:val="auto"/>
        <w:rPr>
          <w:rFonts w:hint="eastAsia" w:asciiTheme="minorEastAsia" w:hAnsiTheme="minorEastAsia" w:eastAsiaTheme="minorEastAsia" w:cstheme="minorEastAsia"/>
          <w:i w:val="0"/>
          <w:caps w:val="0"/>
          <w:color w:val="000000"/>
          <w:spacing w:val="0"/>
          <w:w w:val="100"/>
          <w:kern w:val="0"/>
          <w:position w:val="0"/>
          <w:sz w:val="24"/>
          <w:szCs w:val="24"/>
          <w:u w:val="none"/>
          <w:shd w:val="clear" w:color="auto" w:fill="auto"/>
          <w:lang w:val="en-US" w:eastAsia="zh-CN" w:bidi="ar"/>
        </w:rPr>
      </w:pPr>
      <w:r>
        <w:rPr>
          <w:rFonts w:hint="eastAsia" w:asciiTheme="minorEastAsia" w:hAnsiTheme="minorEastAsia" w:eastAsiaTheme="minorEastAsia" w:cstheme="minorEastAsia"/>
          <w:i w:val="0"/>
          <w:caps w:val="0"/>
          <w:color w:val="000000"/>
          <w:spacing w:val="0"/>
          <w:w w:val="100"/>
          <w:kern w:val="0"/>
          <w:position w:val="0"/>
          <w:sz w:val="24"/>
          <w:szCs w:val="24"/>
          <w:u w:val="none"/>
          <w:shd w:val="clear" w:color="auto" w:fill="auto"/>
          <w:lang w:val="en-US" w:eastAsia="zh-CN" w:bidi="ar"/>
        </w:rPr>
        <w:t>收款单位：江苏畅誉项目管理有限公司</w:t>
      </w:r>
    </w:p>
    <w:p>
      <w:pPr>
        <w:pStyle w:val="10"/>
        <w:keepNext w:val="0"/>
        <w:keepLines w:val="0"/>
        <w:widowControl/>
        <w:suppressLineNumbers w:val="0"/>
        <w:kinsoku/>
        <w:overflowPunct/>
        <w:topLinePunct w:val="0"/>
        <w:bidi w:val="0"/>
        <w:spacing w:before="157" w:beforeLines="50" w:beforeAutospacing="0" w:after="0" w:afterAutospacing="0" w:line="360" w:lineRule="auto"/>
        <w:ind w:right="0" w:firstLine="720" w:firstLineChars="300"/>
        <w:textAlignment w:val="auto"/>
        <w:rPr>
          <w:rFonts w:hint="eastAsia" w:asciiTheme="minorEastAsia" w:hAnsiTheme="minorEastAsia" w:eastAsiaTheme="minorEastAsia" w:cstheme="minorEastAsia"/>
          <w:color w:val="333333"/>
          <w:sz w:val="24"/>
          <w:szCs w:val="24"/>
          <w:shd w:val="clear" w:fill="FFFFFF"/>
        </w:rPr>
      </w:pPr>
      <w:r>
        <w:rPr>
          <w:rFonts w:hint="eastAsia" w:asciiTheme="minorEastAsia" w:hAnsiTheme="minorEastAsia" w:eastAsiaTheme="minorEastAsia" w:cstheme="minorEastAsia"/>
          <w:i w:val="0"/>
          <w:caps w:val="0"/>
          <w:color w:val="000000"/>
          <w:spacing w:val="0"/>
          <w:w w:val="100"/>
          <w:kern w:val="0"/>
          <w:position w:val="0"/>
          <w:sz w:val="24"/>
          <w:szCs w:val="24"/>
          <w:u w:val="none"/>
          <w:shd w:val="clear" w:color="auto" w:fill="auto"/>
          <w:lang w:val="en-US" w:eastAsia="zh-CN" w:bidi="ar"/>
        </w:rPr>
        <w:t>银行账号：</w:t>
      </w:r>
      <w:r>
        <w:rPr>
          <w:rFonts w:hint="eastAsia" w:asciiTheme="minorEastAsia" w:hAnsiTheme="minorEastAsia" w:eastAsiaTheme="minorEastAsia" w:cstheme="minorEastAsia"/>
          <w:color w:val="333333"/>
          <w:sz w:val="24"/>
          <w:szCs w:val="24"/>
          <w:shd w:val="clear" w:fill="FFFFFF"/>
        </w:rPr>
        <w:t>1079400000009982</w:t>
      </w:r>
    </w:p>
    <w:p>
      <w:pPr>
        <w:keepNext w:val="0"/>
        <w:keepLines w:val="0"/>
        <w:widowControl/>
        <w:suppressLineNumbers w:val="0"/>
        <w:kinsoku/>
        <w:overflowPunct/>
        <w:topLinePunct w:val="0"/>
        <w:bidi w:val="0"/>
        <w:spacing w:before="157" w:beforeLines="50" w:beforeAutospacing="0" w:afterAutospacing="0" w:line="360" w:lineRule="auto"/>
        <w:ind w:right="0" w:firstLine="720" w:firstLineChars="300"/>
        <w:jc w:val="left"/>
        <w:textAlignment w:val="auto"/>
        <w:rPr>
          <w:rFonts w:hint="eastAsia" w:asciiTheme="minorEastAsia" w:hAnsiTheme="minorEastAsia" w:eastAsiaTheme="minorEastAsia" w:cstheme="minorEastAsia"/>
          <w:i w:val="0"/>
          <w:caps w:val="0"/>
          <w:color w:val="333333"/>
          <w:spacing w:val="0"/>
          <w:sz w:val="24"/>
          <w:szCs w:val="24"/>
          <w:u w:val="none"/>
        </w:rPr>
      </w:pPr>
      <w:r>
        <w:rPr>
          <w:rFonts w:hint="eastAsia" w:asciiTheme="minorEastAsia" w:hAnsiTheme="minorEastAsia" w:eastAsiaTheme="minorEastAsia" w:cstheme="minorEastAsia"/>
          <w:i w:val="0"/>
          <w:caps w:val="0"/>
          <w:color w:val="000000"/>
          <w:spacing w:val="0"/>
          <w:w w:val="100"/>
          <w:kern w:val="0"/>
          <w:position w:val="0"/>
          <w:sz w:val="24"/>
          <w:szCs w:val="24"/>
          <w:u w:val="none"/>
          <w:shd w:val="clear" w:color="auto" w:fill="auto"/>
          <w:lang w:val="en-US" w:eastAsia="zh-CN" w:bidi="ar"/>
        </w:rPr>
        <w:t>开户银行：</w:t>
      </w:r>
      <w:r>
        <w:rPr>
          <w:rFonts w:hint="eastAsia" w:asciiTheme="minorEastAsia" w:hAnsiTheme="minorEastAsia" w:eastAsiaTheme="minorEastAsia" w:cstheme="minorEastAsia"/>
          <w:color w:val="333333"/>
          <w:sz w:val="24"/>
          <w:szCs w:val="24"/>
          <w:shd w:val="clear" w:fill="FFFFFF"/>
          <w:lang w:val="en-US" w:eastAsia="zh-CN"/>
        </w:rPr>
        <w:t>江苏江南农村商业银行股份有限公司常州市东青支行</w:t>
      </w:r>
    </w:p>
    <w:p>
      <w:pPr>
        <w:keepNext w:val="0"/>
        <w:keepLines w:val="0"/>
        <w:widowControl/>
        <w:suppressLineNumbers w:val="0"/>
        <w:kinsoku/>
        <w:overflowPunct/>
        <w:topLinePunct w:val="0"/>
        <w:bidi w:val="0"/>
        <w:spacing w:before="157" w:beforeLines="50" w:beforeAutospacing="0" w:afterAutospacing="0" w:line="360" w:lineRule="auto"/>
        <w:ind w:left="0" w:right="0" w:firstLine="720" w:firstLineChars="300"/>
        <w:jc w:val="left"/>
        <w:textAlignment w:val="auto"/>
        <w:rPr>
          <w:rFonts w:hint="eastAsia" w:asciiTheme="minorEastAsia" w:hAnsiTheme="minorEastAsia" w:eastAsiaTheme="minorEastAsia" w:cstheme="minorEastAsia"/>
          <w:i w:val="0"/>
          <w:caps w:val="0"/>
          <w:color w:val="333333"/>
          <w:spacing w:val="0"/>
          <w:sz w:val="24"/>
          <w:szCs w:val="24"/>
          <w:u w:val="none"/>
        </w:rPr>
      </w:pPr>
      <w:r>
        <w:rPr>
          <w:rFonts w:hint="eastAsia" w:asciiTheme="minorEastAsia" w:hAnsiTheme="minorEastAsia" w:eastAsiaTheme="minorEastAsia" w:cstheme="minorEastAsia"/>
          <w:i w:val="0"/>
          <w:caps w:val="0"/>
          <w:color w:val="000000"/>
          <w:spacing w:val="0"/>
          <w:w w:val="100"/>
          <w:kern w:val="0"/>
          <w:position w:val="0"/>
          <w:sz w:val="24"/>
          <w:szCs w:val="24"/>
          <w:u w:val="none"/>
          <w:shd w:val="clear" w:color="auto" w:fill="auto"/>
          <w:lang w:val="en-US" w:eastAsia="zh-CN" w:bidi="ar"/>
        </w:rPr>
        <w:t>保证金交纳方式：银行电汇或转帐（</w:t>
      </w:r>
      <w:r>
        <w:rPr>
          <w:rFonts w:hint="eastAsia" w:asciiTheme="minorEastAsia" w:hAnsiTheme="minorEastAsia" w:eastAsiaTheme="minorEastAsia" w:cstheme="minorEastAsia"/>
          <w:b/>
          <w:i w:val="0"/>
          <w:caps w:val="0"/>
          <w:color w:val="000000"/>
          <w:spacing w:val="0"/>
          <w:w w:val="100"/>
          <w:kern w:val="0"/>
          <w:position w:val="0"/>
          <w:sz w:val="24"/>
          <w:szCs w:val="24"/>
          <w:u w:val="none"/>
          <w:shd w:val="clear" w:color="auto" w:fill="auto"/>
          <w:lang w:val="en-US" w:eastAsia="zh-CN" w:bidi="ar"/>
        </w:rPr>
        <w:t>拒绝以个人名义交纳或者以现金方式交纳</w:t>
      </w:r>
      <w:r>
        <w:rPr>
          <w:rFonts w:hint="eastAsia" w:asciiTheme="minorEastAsia" w:hAnsiTheme="minorEastAsia" w:eastAsiaTheme="minorEastAsia" w:cstheme="minorEastAsia"/>
          <w:i w:val="0"/>
          <w:caps w:val="0"/>
          <w:color w:val="000000"/>
          <w:spacing w:val="0"/>
          <w:w w:val="100"/>
          <w:kern w:val="0"/>
          <w:position w:val="0"/>
          <w:sz w:val="24"/>
          <w:szCs w:val="24"/>
          <w:u w:val="none"/>
          <w:shd w:val="clear" w:color="auto" w:fill="auto"/>
          <w:lang w:val="en-US" w:eastAsia="zh-CN" w:bidi="ar"/>
        </w:rPr>
        <w:t>）</w:t>
      </w:r>
    </w:p>
    <w:p>
      <w:pPr>
        <w:keepNext w:val="0"/>
        <w:keepLines w:val="0"/>
        <w:widowControl/>
        <w:suppressLineNumbers w:val="0"/>
        <w:kinsoku/>
        <w:overflowPunct/>
        <w:topLinePunct w:val="0"/>
        <w:bidi w:val="0"/>
        <w:spacing w:before="157" w:beforeLines="50" w:beforeAutospacing="0" w:afterAutospacing="0" w:line="360" w:lineRule="auto"/>
        <w:ind w:left="0" w:right="0" w:firstLine="720" w:firstLineChars="300"/>
        <w:jc w:val="left"/>
        <w:textAlignment w:val="auto"/>
        <w:rPr>
          <w:rFonts w:hint="eastAsia" w:asciiTheme="minorEastAsia" w:hAnsiTheme="minorEastAsia" w:eastAsiaTheme="minorEastAsia" w:cstheme="minorEastAsia"/>
          <w:i w:val="0"/>
          <w:caps w:val="0"/>
          <w:color w:val="333333"/>
          <w:spacing w:val="0"/>
          <w:sz w:val="24"/>
          <w:szCs w:val="24"/>
          <w:u w:val="none"/>
        </w:rPr>
      </w:pPr>
      <w:r>
        <w:rPr>
          <w:rFonts w:hint="eastAsia" w:asciiTheme="minorEastAsia" w:hAnsiTheme="minorEastAsia" w:eastAsiaTheme="minorEastAsia" w:cstheme="minorEastAsia"/>
          <w:i w:val="0"/>
          <w:caps w:val="0"/>
          <w:color w:val="000000"/>
          <w:spacing w:val="0"/>
          <w:w w:val="100"/>
          <w:kern w:val="0"/>
          <w:position w:val="0"/>
          <w:sz w:val="24"/>
          <w:szCs w:val="24"/>
          <w:u w:val="none"/>
          <w:shd w:val="clear" w:color="auto" w:fill="auto"/>
          <w:lang w:val="en-US" w:eastAsia="zh-CN" w:bidi="ar"/>
        </w:rPr>
        <w:t>供应商必须自行将保证金从公司账户按规定方式和时间交至上述指定帐户</w:t>
      </w:r>
      <w:r>
        <w:rPr>
          <w:rFonts w:hint="eastAsia" w:asciiTheme="minorEastAsia" w:hAnsiTheme="minorEastAsia" w:eastAsiaTheme="minorEastAsia" w:cstheme="minorEastAsia"/>
          <w:b w:val="0"/>
          <w:bCs/>
          <w:i w:val="0"/>
          <w:caps w:val="0"/>
          <w:color w:val="000000"/>
          <w:spacing w:val="0"/>
          <w:w w:val="100"/>
          <w:kern w:val="0"/>
          <w:position w:val="0"/>
          <w:sz w:val="24"/>
          <w:szCs w:val="24"/>
          <w:u w:val="none"/>
          <w:shd w:val="clear" w:color="auto" w:fill="auto"/>
          <w:lang w:val="en-US" w:eastAsia="zh-CN" w:bidi="ar"/>
        </w:rPr>
        <w:t>并到帐</w:t>
      </w:r>
      <w:r>
        <w:rPr>
          <w:rFonts w:hint="eastAsia" w:asciiTheme="minorEastAsia" w:hAnsiTheme="minorEastAsia" w:eastAsiaTheme="minorEastAsia" w:cstheme="minorEastAsia"/>
          <w:i w:val="0"/>
          <w:caps w:val="0"/>
          <w:color w:val="000000"/>
          <w:spacing w:val="0"/>
          <w:w w:val="100"/>
          <w:kern w:val="0"/>
          <w:position w:val="0"/>
          <w:sz w:val="24"/>
          <w:szCs w:val="24"/>
          <w:u w:val="none"/>
          <w:shd w:val="clear" w:color="auto" w:fill="auto"/>
          <w:lang w:val="en-US" w:eastAsia="zh-CN" w:bidi="ar"/>
        </w:rPr>
        <w:t>，拒绝以其它方式交纳，禁止第三方代交保证金，否则将被视为无效响应，其响应文件将被拒绝。</w:t>
      </w:r>
    </w:p>
    <w:p>
      <w:pPr>
        <w:pStyle w:val="16"/>
        <w:keepNext w:val="0"/>
        <w:keepLines w:val="0"/>
        <w:widowControl w:val="0"/>
        <w:shd w:val="clear" w:color="auto" w:fill="auto"/>
        <w:kinsoku/>
        <w:overflowPunct/>
        <w:topLinePunct w:val="0"/>
        <w:bidi w:val="0"/>
        <w:spacing w:before="157" w:beforeLines="50" w:beforeAutospacing="0" w:afterAutospacing="0" w:line="360" w:lineRule="auto"/>
        <w:ind w:left="0" w:leftChars="0" w:right="0" w:firstLine="0" w:firstLineChars="0"/>
        <w:jc w:val="left"/>
        <w:textAlignment w:val="auto"/>
        <w:rPr>
          <w:rFonts w:hint="eastAsia" w:asciiTheme="minorEastAsia" w:hAnsiTheme="minorEastAsia" w:eastAsiaTheme="minorEastAsia" w:cstheme="minorEastAsia"/>
          <w:sz w:val="24"/>
          <w:szCs w:val="24"/>
        </w:rPr>
      </w:pPr>
      <w:bookmarkStart w:id="7" w:name="bookmark57"/>
      <w:r>
        <w:rPr>
          <w:rFonts w:hint="eastAsia" w:asciiTheme="minorEastAsia" w:hAnsiTheme="minorEastAsia" w:eastAsiaTheme="minorEastAsia" w:cstheme="minorEastAsia"/>
          <w:color w:val="000000"/>
          <w:spacing w:val="0"/>
          <w:w w:val="100"/>
          <w:position w:val="0"/>
          <w:sz w:val="24"/>
          <w:szCs w:val="24"/>
        </w:rPr>
        <w:t>八</w:t>
      </w:r>
      <w:bookmarkEnd w:id="7"/>
      <w:r>
        <w:rPr>
          <w:rFonts w:hint="eastAsia" w:asciiTheme="minorEastAsia" w:hAnsiTheme="minorEastAsia" w:eastAsiaTheme="minorEastAsia" w:cstheme="minorEastAsia"/>
          <w:color w:val="000000"/>
          <w:spacing w:val="0"/>
          <w:w w:val="100"/>
          <w:position w:val="0"/>
          <w:sz w:val="24"/>
          <w:szCs w:val="24"/>
        </w:rPr>
        <w:t>、凡对本次采购提出询问，请按以下方式联系。</w:t>
      </w:r>
    </w:p>
    <w:p>
      <w:pPr>
        <w:pStyle w:val="16"/>
        <w:keepNext w:val="0"/>
        <w:keepLines w:val="0"/>
        <w:pageBreakBefore w:val="0"/>
        <w:widowControl w:val="0"/>
        <w:numPr>
          <w:ilvl w:val="0"/>
          <w:numId w:val="3"/>
        </w:numPr>
        <w:shd w:val="clear" w:color="auto" w:fill="auto"/>
        <w:tabs>
          <w:tab w:val="left" w:pos="1574"/>
        </w:tabs>
        <w:kinsoku/>
        <w:wordWrap/>
        <w:overflowPunct/>
        <w:topLinePunct w:val="0"/>
        <w:autoSpaceDE/>
        <w:autoSpaceDN/>
        <w:bidi w:val="0"/>
        <w:adjustRightInd/>
        <w:snapToGrid/>
        <w:spacing w:before="157" w:beforeLines="50" w:beforeAutospacing="0" w:afterAutospacing="0" w:line="360" w:lineRule="auto"/>
        <w:ind w:left="1220" w:right="0" w:firstLine="0"/>
        <w:jc w:val="left"/>
        <w:textAlignment w:val="auto"/>
        <w:rPr>
          <w:rFonts w:hint="eastAsia" w:asciiTheme="minorEastAsia" w:hAnsiTheme="minorEastAsia" w:eastAsiaTheme="minorEastAsia" w:cstheme="minorEastAsia"/>
          <w:sz w:val="24"/>
          <w:szCs w:val="24"/>
        </w:rPr>
      </w:pPr>
      <w:bookmarkStart w:id="8" w:name="bookmark58"/>
      <w:bookmarkEnd w:id="8"/>
      <w:r>
        <w:rPr>
          <w:rFonts w:hint="eastAsia" w:asciiTheme="minorEastAsia" w:hAnsiTheme="minorEastAsia" w:eastAsiaTheme="minorEastAsia" w:cstheme="minorEastAsia"/>
          <w:color w:val="000000"/>
          <w:spacing w:val="0"/>
          <w:w w:val="100"/>
          <w:position w:val="0"/>
          <w:sz w:val="24"/>
          <w:szCs w:val="24"/>
        </w:rPr>
        <w:t>釆购人信息</w:t>
      </w:r>
      <w:r>
        <w:rPr>
          <w:rFonts w:hint="eastAsia" w:asciiTheme="minorEastAsia" w:hAnsiTheme="minorEastAsia" w:eastAsiaTheme="minorEastAsia" w:cstheme="minorEastAsia"/>
          <w:color w:val="000000"/>
          <w:spacing w:val="0"/>
          <w:w w:val="100"/>
          <w:position w:val="0"/>
          <w:sz w:val="24"/>
          <w:szCs w:val="24"/>
          <w:lang w:eastAsia="zh-CN"/>
        </w:rPr>
        <w:t>：</w:t>
      </w:r>
    </w:p>
    <w:p>
      <w:pPr>
        <w:pStyle w:val="16"/>
        <w:keepNext w:val="0"/>
        <w:keepLines w:val="0"/>
        <w:pageBreakBefore w:val="0"/>
        <w:widowControl w:val="0"/>
        <w:shd w:val="clear" w:color="auto" w:fill="auto"/>
        <w:tabs>
          <w:tab w:val="left" w:pos="5722"/>
        </w:tabs>
        <w:kinsoku/>
        <w:wordWrap/>
        <w:overflowPunct/>
        <w:topLinePunct w:val="0"/>
        <w:autoSpaceDE/>
        <w:autoSpaceDN/>
        <w:bidi w:val="0"/>
        <w:adjustRightInd/>
        <w:snapToGrid/>
        <w:spacing w:before="157" w:beforeLines="50" w:beforeAutospacing="0" w:afterAutospacing="0" w:line="360" w:lineRule="auto"/>
        <w:ind w:left="1220" w:right="0" w:firstLine="0"/>
        <w:jc w:val="left"/>
        <w:textAlignment w:val="auto"/>
        <w:rPr>
          <w:rFonts w:hint="eastAsia" w:asciiTheme="minorEastAsia" w:hAnsiTheme="minorEastAsia" w:eastAsiaTheme="minorEastAsia" w:cstheme="minorEastAsia"/>
          <w:color w:val="000000"/>
          <w:spacing w:val="0"/>
          <w:w w:val="100"/>
          <w:position w:val="0"/>
          <w:sz w:val="24"/>
          <w:szCs w:val="24"/>
          <w:lang w:val="en-US" w:eastAsia="zh-CN"/>
        </w:rPr>
      </w:pPr>
      <w:r>
        <w:rPr>
          <w:rFonts w:hint="eastAsia" w:asciiTheme="minorEastAsia" w:hAnsiTheme="minorEastAsia" w:eastAsiaTheme="minorEastAsia" w:cstheme="minorEastAsia"/>
          <w:color w:val="000000"/>
          <w:spacing w:val="0"/>
          <w:w w:val="100"/>
          <w:position w:val="0"/>
          <w:sz w:val="24"/>
          <w:szCs w:val="24"/>
        </w:rPr>
        <w:t>名 称：</w:t>
      </w:r>
      <w:r>
        <w:rPr>
          <w:rFonts w:hint="eastAsia" w:asciiTheme="minorEastAsia" w:hAnsiTheme="minorEastAsia" w:eastAsiaTheme="minorEastAsia" w:cstheme="minorEastAsia"/>
          <w:color w:val="000000"/>
          <w:spacing w:val="0"/>
          <w:w w:val="100"/>
          <w:position w:val="0"/>
          <w:sz w:val="24"/>
          <w:szCs w:val="24"/>
          <w:lang w:val="en-US" w:eastAsia="zh-CN"/>
        </w:rPr>
        <w:t>常州市天宁区青龙街道社区服务中心</w:t>
      </w:r>
    </w:p>
    <w:p>
      <w:pPr>
        <w:pStyle w:val="16"/>
        <w:keepNext w:val="0"/>
        <w:keepLines w:val="0"/>
        <w:pageBreakBefore w:val="0"/>
        <w:widowControl w:val="0"/>
        <w:shd w:val="clear" w:color="auto" w:fill="auto"/>
        <w:tabs>
          <w:tab w:val="left" w:pos="5722"/>
        </w:tabs>
        <w:kinsoku/>
        <w:wordWrap/>
        <w:overflowPunct/>
        <w:topLinePunct w:val="0"/>
        <w:autoSpaceDE/>
        <w:autoSpaceDN/>
        <w:bidi w:val="0"/>
        <w:adjustRightInd/>
        <w:snapToGrid/>
        <w:spacing w:before="157" w:beforeLines="50" w:beforeAutospacing="0" w:afterAutospacing="0" w:line="360" w:lineRule="auto"/>
        <w:ind w:left="1220" w:right="0" w:firstLine="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pacing w:val="0"/>
          <w:w w:val="100"/>
          <w:position w:val="0"/>
          <w:sz w:val="24"/>
          <w:szCs w:val="24"/>
        </w:rPr>
        <w:t>地 址：</w:t>
      </w:r>
      <w:r>
        <w:rPr>
          <w:rFonts w:hint="eastAsia" w:asciiTheme="minorEastAsia" w:hAnsiTheme="minorEastAsia" w:eastAsiaTheme="minorEastAsia" w:cstheme="minorEastAsia"/>
          <w:sz w:val="24"/>
          <w:szCs w:val="24"/>
          <w:lang w:val="en-US" w:eastAsia="zh-CN"/>
        </w:rPr>
        <w:t>常州市天宁区河海东路9号</w:t>
      </w:r>
    </w:p>
    <w:p>
      <w:pPr>
        <w:pStyle w:val="16"/>
        <w:keepNext w:val="0"/>
        <w:keepLines w:val="0"/>
        <w:pageBreakBefore w:val="0"/>
        <w:widowControl w:val="0"/>
        <w:shd w:val="clear" w:color="auto" w:fill="auto"/>
        <w:tabs>
          <w:tab w:val="left" w:pos="5722"/>
        </w:tabs>
        <w:kinsoku/>
        <w:wordWrap/>
        <w:overflowPunct/>
        <w:topLinePunct w:val="0"/>
        <w:autoSpaceDE/>
        <w:autoSpaceDN/>
        <w:bidi w:val="0"/>
        <w:adjustRightInd/>
        <w:snapToGrid/>
        <w:spacing w:before="157" w:beforeLines="50" w:beforeAutospacing="0" w:afterAutospacing="0" w:line="360" w:lineRule="auto"/>
        <w:ind w:left="1220" w:right="0" w:firstLine="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联系人：丁先生</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left="0" w:right="0" w:firstLine="1200" w:firstLineChars="500"/>
        <w:textAlignment w:val="auto"/>
        <w:rPr>
          <w:rFonts w:hint="eastAsia" w:asciiTheme="minorEastAsia" w:hAnsiTheme="minorEastAsia" w:eastAsiaTheme="minorEastAsia" w:cstheme="minorEastAsia"/>
          <w:color w:val="333333"/>
          <w:sz w:val="24"/>
          <w:szCs w:val="24"/>
          <w:shd w:val="clear" w:fill="FFFFFF"/>
          <w:lang w:val="en-US" w:eastAsia="zh-CN"/>
        </w:rPr>
      </w:pPr>
      <w:r>
        <w:rPr>
          <w:rFonts w:hint="eastAsia" w:asciiTheme="minorEastAsia" w:hAnsiTheme="minorEastAsia" w:eastAsiaTheme="minorEastAsia" w:cstheme="minorEastAsia"/>
          <w:color w:val="000000"/>
          <w:spacing w:val="0"/>
          <w:w w:val="100"/>
          <w:position w:val="0"/>
          <w:sz w:val="24"/>
          <w:szCs w:val="24"/>
        </w:rPr>
        <w:t>联系方式：</w:t>
      </w:r>
      <w:r>
        <w:rPr>
          <w:rFonts w:hint="eastAsia" w:asciiTheme="minorEastAsia" w:hAnsiTheme="minorEastAsia" w:eastAsiaTheme="minorEastAsia" w:cstheme="minorEastAsia"/>
          <w:color w:val="333333"/>
          <w:sz w:val="24"/>
          <w:szCs w:val="24"/>
          <w:shd w:val="clear" w:fill="FFFFFF"/>
          <w:lang w:val="en-US" w:eastAsia="zh-CN"/>
        </w:rPr>
        <w:t>0519-85508920</w:t>
      </w:r>
    </w:p>
    <w:p>
      <w:pPr>
        <w:pStyle w:val="16"/>
        <w:keepNext w:val="0"/>
        <w:keepLines w:val="0"/>
        <w:pageBreakBefore w:val="0"/>
        <w:widowControl w:val="0"/>
        <w:shd w:val="clear" w:color="auto" w:fill="auto"/>
        <w:tabs>
          <w:tab w:val="left" w:pos="5732"/>
        </w:tabs>
        <w:kinsoku/>
        <w:wordWrap/>
        <w:overflowPunct/>
        <w:topLinePunct w:val="0"/>
        <w:autoSpaceDE/>
        <w:autoSpaceDN/>
        <w:bidi w:val="0"/>
        <w:adjustRightInd/>
        <w:snapToGrid/>
        <w:spacing w:before="157" w:beforeLines="50" w:beforeAutospacing="0" w:afterAutospacing="0" w:line="360" w:lineRule="auto"/>
        <w:ind w:left="1220" w:right="0" w:firstLine="0"/>
        <w:jc w:val="left"/>
        <w:textAlignment w:val="auto"/>
        <w:rPr>
          <w:rFonts w:hint="eastAsia" w:asciiTheme="minorEastAsia" w:hAnsiTheme="minorEastAsia" w:eastAsiaTheme="minorEastAsia" w:cstheme="minorEastAsia"/>
          <w:sz w:val="24"/>
          <w:szCs w:val="24"/>
        </w:rPr>
      </w:pPr>
    </w:p>
    <w:p>
      <w:pPr>
        <w:pStyle w:val="16"/>
        <w:keepNext w:val="0"/>
        <w:keepLines w:val="0"/>
        <w:pageBreakBefore w:val="0"/>
        <w:widowControl w:val="0"/>
        <w:numPr>
          <w:ilvl w:val="0"/>
          <w:numId w:val="3"/>
        </w:numPr>
        <w:shd w:val="clear" w:color="auto" w:fill="auto"/>
        <w:tabs>
          <w:tab w:val="left" w:pos="1593"/>
        </w:tabs>
        <w:kinsoku/>
        <w:wordWrap/>
        <w:overflowPunct/>
        <w:topLinePunct w:val="0"/>
        <w:autoSpaceDE/>
        <w:autoSpaceDN/>
        <w:bidi w:val="0"/>
        <w:adjustRightInd/>
        <w:snapToGrid/>
        <w:spacing w:before="157" w:beforeLines="50" w:beforeAutospacing="0" w:afterAutospacing="0" w:line="360" w:lineRule="auto"/>
        <w:ind w:left="1220" w:right="0" w:firstLine="0"/>
        <w:jc w:val="left"/>
        <w:textAlignment w:val="auto"/>
        <w:rPr>
          <w:rFonts w:hint="eastAsia" w:asciiTheme="minorEastAsia" w:hAnsiTheme="minorEastAsia" w:eastAsiaTheme="minorEastAsia" w:cstheme="minorEastAsia"/>
          <w:sz w:val="24"/>
          <w:szCs w:val="24"/>
        </w:rPr>
      </w:pPr>
      <w:bookmarkStart w:id="9" w:name="bookmark59"/>
      <w:bookmarkEnd w:id="9"/>
      <w:r>
        <w:rPr>
          <w:rFonts w:hint="eastAsia" w:asciiTheme="minorEastAsia" w:hAnsiTheme="minorEastAsia" w:eastAsiaTheme="minorEastAsia" w:cstheme="minorEastAsia"/>
          <w:color w:val="000000"/>
          <w:spacing w:val="0"/>
          <w:w w:val="100"/>
          <w:position w:val="0"/>
          <w:sz w:val="24"/>
          <w:szCs w:val="24"/>
        </w:rPr>
        <w:t>釆购代理机构信息</w:t>
      </w:r>
      <w:r>
        <w:rPr>
          <w:rFonts w:hint="eastAsia" w:asciiTheme="minorEastAsia" w:hAnsiTheme="minorEastAsia" w:eastAsiaTheme="minorEastAsia" w:cstheme="minorEastAsia"/>
          <w:color w:val="000000"/>
          <w:spacing w:val="0"/>
          <w:w w:val="100"/>
          <w:position w:val="0"/>
          <w:sz w:val="24"/>
          <w:szCs w:val="24"/>
          <w:lang w:eastAsia="zh-CN"/>
        </w:rPr>
        <w:t>：</w:t>
      </w:r>
    </w:p>
    <w:p>
      <w:pPr>
        <w:pStyle w:val="16"/>
        <w:keepNext w:val="0"/>
        <w:keepLines w:val="0"/>
        <w:pageBreakBefore w:val="0"/>
        <w:widowControl w:val="0"/>
        <w:shd w:val="clear" w:color="auto" w:fill="auto"/>
        <w:tabs>
          <w:tab w:val="left" w:pos="5703"/>
        </w:tabs>
        <w:kinsoku/>
        <w:wordWrap/>
        <w:overflowPunct/>
        <w:topLinePunct w:val="0"/>
        <w:autoSpaceDE/>
        <w:autoSpaceDN/>
        <w:bidi w:val="0"/>
        <w:adjustRightInd/>
        <w:snapToGrid/>
        <w:spacing w:before="157" w:beforeLines="50" w:beforeAutospacing="0" w:afterAutospacing="0" w:line="360" w:lineRule="auto"/>
        <w:ind w:left="1220" w:right="0"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名 称：</w:t>
      </w:r>
      <w:r>
        <w:rPr>
          <w:rFonts w:hint="eastAsia" w:asciiTheme="minorEastAsia" w:hAnsiTheme="minorEastAsia" w:eastAsiaTheme="minorEastAsia" w:cstheme="minorEastAsia"/>
          <w:color w:val="000000"/>
          <w:spacing w:val="0"/>
          <w:w w:val="100"/>
          <w:position w:val="0"/>
          <w:sz w:val="24"/>
          <w:szCs w:val="24"/>
          <w:lang w:val="en-US" w:eastAsia="zh-CN"/>
        </w:rPr>
        <w:t>江苏畅誉项目管理有限公司</w:t>
      </w:r>
    </w:p>
    <w:p>
      <w:pPr>
        <w:pStyle w:val="16"/>
        <w:keepNext w:val="0"/>
        <w:keepLines w:val="0"/>
        <w:pageBreakBefore w:val="0"/>
        <w:widowControl w:val="0"/>
        <w:shd w:val="clear" w:color="auto" w:fill="auto"/>
        <w:tabs>
          <w:tab w:val="left" w:pos="5732"/>
        </w:tabs>
        <w:kinsoku/>
        <w:wordWrap/>
        <w:overflowPunct/>
        <w:topLinePunct w:val="0"/>
        <w:autoSpaceDE/>
        <w:autoSpaceDN/>
        <w:bidi w:val="0"/>
        <w:adjustRightInd/>
        <w:snapToGrid/>
        <w:spacing w:before="157" w:beforeLines="50" w:beforeAutospacing="0" w:afterAutospacing="0" w:line="360" w:lineRule="auto"/>
        <w:ind w:left="1220" w:right="0" w:firstLine="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pacing w:val="0"/>
          <w:w w:val="100"/>
          <w:position w:val="0"/>
          <w:sz w:val="24"/>
          <w:szCs w:val="24"/>
        </w:rPr>
        <w:t>地 址：</w:t>
      </w:r>
      <w:r>
        <w:rPr>
          <w:rFonts w:hint="eastAsia" w:asciiTheme="minorEastAsia" w:hAnsiTheme="minorEastAsia" w:eastAsiaTheme="minorEastAsia" w:cstheme="minorEastAsia"/>
          <w:sz w:val="24"/>
          <w:szCs w:val="24"/>
          <w:lang w:val="en-US" w:eastAsia="zh-CN"/>
        </w:rPr>
        <w:t>常州市天宁区弘智路7号B座3楼</w:t>
      </w:r>
    </w:p>
    <w:p>
      <w:pPr>
        <w:pStyle w:val="16"/>
        <w:keepNext w:val="0"/>
        <w:keepLines w:val="0"/>
        <w:pageBreakBefore w:val="0"/>
        <w:widowControl w:val="0"/>
        <w:shd w:val="clear" w:color="auto" w:fill="auto"/>
        <w:tabs>
          <w:tab w:val="left" w:pos="5732"/>
        </w:tabs>
        <w:kinsoku/>
        <w:wordWrap/>
        <w:overflowPunct/>
        <w:topLinePunct w:val="0"/>
        <w:autoSpaceDE/>
        <w:autoSpaceDN/>
        <w:bidi w:val="0"/>
        <w:adjustRightInd/>
        <w:snapToGrid/>
        <w:spacing w:before="157" w:beforeLines="50" w:beforeAutospacing="0" w:afterAutospacing="0" w:line="360" w:lineRule="auto"/>
        <w:ind w:left="1220" w:right="0" w:firstLine="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联系人：陈工</w:t>
      </w:r>
    </w:p>
    <w:p>
      <w:pPr>
        <w:pStyle w:val="16"/>
        <w:keepNext w:val="0"/>
        <w:keepLines w:val="0"/>
        <w:pageBreakBefore w:val="0"/>
        <w:widowControl w:val="0"/>
        <w:shd w:val="clear" w:color="auto" w:fill="auto"/>
        <w:tabs>
          <w:tab w:val="left" w:pos="5732"/>
        </w:tabs>
        <w:kinsoku/>
        <w:wordWrap/>
        <w:overflowPunct/>
        <w:topLinePunct w:val="0"/>
        <w:autoSpaceDE/>
        <w:autoSpaceDN/>
        <w:bidi w:val="0"/>
        <w:adjustRightInd/>
        <w:snapToGrid/>
        <w:spacing w:before="157" w:beforeLines="50" w:beforeAutospacing="0" w:afterAutospacing="0" w:line="360" w:lineRule="auto"/>
        <w:ind w:left="1220" w:right="0" w:firstLine="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pacing w:val="0"/>
          <w:w w:val="100"/>
          <w:position w:val="0"/>
          <w:sz w:val="24"/>
          <w:szCs w:val="24"/>
        </w:rPr>
        <w:t>联系方式：</w:t>
      </w:r>
      <w:r>
        <w:rPr>
          <w:rFonts w:hint="eastAsia" w:asciiTheme="minorEastAsia" w:hAnsiTheme="minorEastAsia" w:eastAsiaTheme="minorEastAsia" w:cstheme="minorEastAsia"/>
          <w:sz w:val="24"/>
          <w:szCs w:val="24"/>
          <w:u w:val="none"/>
          <w:lang w:val="en-US" w:eastAsia="zh-CN"/>
        </w:rPr>
        <w:t>18661187899</w:t>
      </w:r>
    </w:p>
    <w:p>
      <w:pPr>
        <w:kinsoku/>
        <w:overflowPunct/>
        <w:topLinePunct w:val="0"/>
        <w:bidi w:val="0"/>
        <w:spacing w:before="157" w:beforeLines="50" w:beforeAutospacing="0" w:afterAutospacing="0" w:line="360" w:lineRule="auto"/>
        <w:jc w:val="left"/>
        <w:textAlignment w:val="auto"/>
        <w:rPr>
          <w:rFonts w:hint="eastAsia" w:asciiTheme="minorEastAsia" w:hAnsiTheme="minorEastAsia" w:eastAsiaTheme="minorEastAsia" w:cstheme="minorEastAsia"/>
          <w:sz w:val="24"/>
          <w:szCs w:val="24"/>
          <w:lang w:val="en-US" w:eastAsia="zh-CN"/>
        </w:rPr>
      </w:pPr>
      <w:bookmarkStart w:id="10" w:name="bookmark60"/>
      <w:bookmarkEnd w:id="10"/>
    </w:p>
    <w:p>
      <w:pPr>
        <w:kinsoku/>
        <w:overflowPunct/>
        <w:topLinePunct w:val="0"/>
        <w:bidi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p>
      <w:pPr>
        <w:widowControl/>
        <w:shd w:val="clear" w:color="auto" w:fill="FFFFFF"/>
        <w:kinsoku/>
        <w:overflowPunct/>
        <w:topLinePunct w:val="0"/>
        <w:bidi w:val="0"/>
        <w:spacing w:before="157" w:beforeLines="50" w:beforeAutospacing="0" w:afterAutospacing="0" w:line="360" w:lineRule="auto"/>
        <w:jc w:val="center"/>
        <w:textAlignment w:val="auto"/>
        <w:rPr>
          <w:rFonts w:hint="eastAsia" w:asciiTheme="minorEastAsia" w:hAnsiTheme="minorEastAsia" w:eastAsiaTheme="minorEastAsia" w:cstheme="minorEastAsia"/>
          <w:b/>
          <w:bCs/>
          <w:kern w:val="0"/>
          <w:sz w:val="24"/>
          <w:szCs w:val="24"/>
        </w:rPr>
      </w:pPr>
    </w:p>
    <w:p>
      <w:pPr>
        <w:widowControl/>
        <w:shd w:val="clear" w:color="auto" w:fill="FFFFFF"/>
        <w:kinsoku/>
        <w:overflowPunct/>
        <w:topLinePunct w:val="0"/>
        <w:bidi w:val="0"/>
        <w:spacing w:before="157" w:beforeLines="50" w:beforeAutospacing="0" w:afterAutospacing="0" w:line="360" w:lineRule="auto"/>
        <w:jc w:val="center"/>
        <w:textAlignment w:val="auto"/>
        <w:rPr>
          <w:rFonts w:hint="eastAsia" w:asciiTheme="minorEastAsia" w:hAnsiTheme="minorEastAsia" w:eastAsiaTheme="minorEastAsia" w:cstheme="minorEastAsia"/>
          <w:b/>
          <w:bCs/>
          <w:kern w:val="0"/>
          <w:sz w:val="24"/>
          <w:szCs w:val="24"/>
        </w:rPr>
      </w:pPr>
    </w:p>
    <w:p>
      <w:pPr>
        <w:widowControl/>
        <w:shd w:val="clear" w:color="auto" w:fill="FFFFFF"/>
        <w:kinsoku/>
        <w:overflowPunct/>
        <w:topLinePunct w:val="0"/>
        <w:bidi w:val="0"/>
        <w:spacing w:before="157" w:beforeLines="50" w:beforeAutospacing="0" w:afterAutospacing="0" w:line="360" w:lineRule="auto"/>
        <w:jc w:val="center"/>
        <w:textAlignment w:val="auto"/>
        <w:rPr>
          <w:rFonts w:hint="eastAsia" w:asciiTheme="minorEastAsia" w:hAnsiTheme="minorEastAsia" w:eastAsiaTheme="minorEastAsia" w:cstheme="minorEastAsia"/>
          <w:b/>
          <w:bCs/>
          <w:kern w:val="0"/>
          <w:sz w:val="24"/>
          <w:szCs w:val="24"/>
        </w:rPr>
      </w:pPr>
    </w:p>
    <w:p>
      <w:pPr>
        <w:widowControl/>
        <w:shd w:val="clear" w:color="auto" w:fill="FFFFFF"/>
        <w:kinsoku/>
        <w:overflowPunct/>
        <w:topLinePunct w:val="0"/>
        <w:bidi w:val="0"/>
        <w:spacing w:before="157" w:beforeLines="50" w:beforeAutospacing="0" w:afterAutospacing="0"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lang w:val="en-US" w:eastAsia="zh-CN"/>
        </w:rPr>
        <w:t>磋商</w:t>
      </w:r>
      <w:r>
        <w:rPr>
          <w:rFonts w:hint="eastAsia" w:asciiTheme="minorEastAsia" w:hAnsiTheme="minorEastAsia" w:eastAsiaTheme="minorEastAsia" w:cstheme="minorEastAsia"/>
          <w:b/>
          <w:bCs/>
          <w:kern w:val="0"/>
          <w:sz w:val="24"/>
          <w:szCs w:val="24"/>
          <w:lang w:eastAsia="zh-CN"/>
        </w:rPr>
        <w:t>文件领取</w:t>
      </w:r>
      <w:r>
        <w:rPr>
          <w:rFonts w:hint="eastAsia" w:asciiTheme="minorEastAsia" w:hAnsiTheme="minorEastAsia" w:eastAsiaTheme="minorEastAsia" w:cstheme="minorEastAsia"/>
          <w:b/>
          <w:bCs/>
          <w:kern w:val="0"/>
          <w:sz w:val="24"/>
          <w:szCs w:val="24"/>
        </w:rPr>
        <w:t>申请表</w:t>
      </w:r>
    </w:p>
    <w:p>
      <w:pPr>
        <w:widowControl/>
        <w:shd w:val="clear" w:color="auto" w:fill="FFFFFF"/>
        <w:kinsoku/>
        <w:overflowPunct/>
        <w:topLinePunct w:val="0"/>
        <w:bidi w:val="0"/>
        <w:spacing w:before="157" w:beforeLines="50" w:beforeAutospacing="0" w:afterAutospacing="0" w:line="360" w:lineRule="auto"/>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项目名称：</w:t>
      </w:r>
    </w:p>
    <w:p>
      <w:pPr>
        <w:widowControl/>
        <w:shd w:val="clear" w:color="auto" w:fill="FFFFFF"/>
        <w:kinsoku/>
        <w:overflowPunct/>
        <w:topLinePunct w:val="0"/>
        <w:bidi w:val="0"/>
        <w:spacing w:before="157" w:beforeLines="50" w:beforeAutospacing="0" w:afterAutospacing="0" w:line="360" w:lineRule="auto"/>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shd w:val="clear" w:color="auto" w:fill="FFFFFF"/>
        </w:rPr>
        <w:t>项目编号：</w:t>
      </w:r>
    </w:p>
    <w:tbl>
      <w:tblPr>
        <w:tblStyle w:val="11"/>
        <w:tblW w:w="0" w:type="auto"/>
        <w:jc w:val="center"/>
        <w:tblLayout w:type="fixed"/>
        <w:tblCellMar>
          <w:top w:w="15" w:type="dxa"/>
          <w:left w:w="15" w:type="dxa"/>
          <w:bottom w:w="15" w:type="dxa"/>
          <w:right w:w="15" w:type="dxa"/>
        </w:tblCellMar>
      </w:tblPr>
      <w:tblGrid>
        <w:gridCol w:w="8336"/>
      </w:tblGrid>
      <w:tr>
        <w:tblPrEx>
          <w:tblCellMar>
            <w:top w:w="15" w:type="dxa"/>
            <w:left w:w="15" w:type="dxa"/>
            <w:bottom w:w="15" w:type="dxa"/>
            <w:right w:w="15" w:type="dxa"/>
          </w:tblCellMar>
        </w:tblPrEx>
        <w:trPr>
          <w:trHeight w:val="707" w:hRule="atLeast"/>
          <w:jc w:val="center"/>
        </w:trPr>
        <w:tc>
          <w:tcPr>
            <w:tcW w:w="8336" w:type="dxa"/>
            <w:tcBorders>
              <w:top w:val="single" w:color="auto" w:sz="8" w:space="0"/>
              <w:left w:val="single" w:color="auto" w:sz="8" w:space="0"/>
              <w:bottom w:val="single" w:color="auto" w:sz="8" w:space="0"/>
              <w:right w:val="single" w:color="auto" w:sz="8" w:space="0"/>
            </w:tcBorders>
            <w:noWrap w:val="0"/>
            <w:vAlign w:val="center"/>
          </w:tcPr>
          <w:p>
            <w:pPr>
              <w:widowControl/>
              <w:kinsoku/>
              <w:overflowPunct/>
              <w:topLinePunct w:val="0"/>
              <w:bidi w:val="0"/>
              <w:spacing w:before="157" w:beforeLines="50" w:beforeAutospacing="0" w:afterAutospacing="0" w:line="360" w:lineRule="auto"/>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供应商</w:t>
            </w:r>
            <w:r>
              <w:rPr>
                <w:rFonts w:hint="eastAsia" w:asciiTheme="minorEastAsia" w:hAnsiTheme="minorEastAsia" w:eastAsiaTheme="minorEastAsia" w:cstheme="minorEastAsia"/>
                <w:kern w:val="0"/>
                <w:sz w:val="24"/>
                <w:szCs w:val="24"/>
              </w:rPr>
              <w:t>全称：</w:t>
            </w:r>
          </w:p>
        </w:tc>
      </w:tr>
      <w:tr>
        <w:tblPrEx>
          <w:tblCellMar>
            <w:top w:w="15" w:type="dxa"/>
            <w:left w:w="15" w:type="dxa"/>
            <w:bottom w:w="15" w:type="dxa"/>
            <w:right w:w="15" w:type="dxa"/>
          </w:tblCellMar>
        </w:tblPrEx>
        <w:trPr>
          <w:trHeight w:val="2659" w:hRule="atLeast"/>
          <w:jc w:val="center"/>
        </w:trPr>
        <w:tc>
          <w:tcPr>
            <w:tcW w:w="8336" w:type="dxa"/>
            <w:tcBorders>
              <w:top w:val="single" w:color="auto" w:sz="8" w:space="0"/>
              <w:left w:val="single" w:color="auto" w:sz="8" w:space="0"/>
              <w:bottom w:val="single" w:color="auto" w:sz="8" w:space="0"/>
              <w:right w:val="single" w:color="auto" w:sz="8" w:space="0"/>
            </w:tcBorders>
            <w:noWrap w:val="0"/>
            <w:vAlign w:val="center"/>
          </w:tcPr>
          <w:p>
            <w:pPr>
              <w:widowControl/>
              <w:kinsoku/>
              <w:overflowPunct/>
              <w:topLinePunct w:val="0"/>
              <w:bidi w:val="0"/>
              <w:spacing w:before="157" w:beforeLines="50" w:beforeAutospacing="0" w:afterAutospacing="0" w:line="360" w:lineRule="auto"/>
              <w:ind w:firstLine="482"/>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现委托</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（被授权人的姓名）参与</w:t>
            </w:r>
            <w:r>
              <w:rPr>
                <w:rFonts w:hint="eastAsia" w:asciiTheme="minorEastAsia" w:hAnsiTheme="minorEastAsia" w:eastAsiaTheme="minorEastAsia" w:cstheme="minorEastAsia"/>
                <w:kern w:val="0"/>
                <w:sz w:val="24"/>
                <w:szCs w:val="24"/>
                <w:lang w:val="en-US" w:eastAsia="zh-CN"/>
              </w:rPr>
              <w:t>江苏畅誉项目管理有限公司</w:t>
            </w:r>
            <w:r>
              <w:rPr>
                <w:rFonts w:hint="eastAsia" w:asciiTheme="minorEastAsia" w:hAnsiTheme="minorEastAsia" w:eastAsiaTheme="minorEastAsia" w:cstheme="minorEastAsia"/>
                <w:kern w:val="0"/>
                <w:sz w:val="24"/>
                <w:szCs w:val="24"/>
              </w:rPr>
              <w:t>该项目的</w:t>
            </w:r>
            <w:r>
              <w:rPr>
                <w:rFonts w:hint="eastAsia" w:asciiTheme="minorEastAsia" w:hAnsiTheme="minorEastAsia" w:eastAsiaTheme="minorEastAsia" w:cstheme="minorEastAsia"/>
                <w:kern w:val="0"/>
                <w:sz w:val="24"/>
                <w:szCs w:val="24"/>
                <w:lang w:val="en-US" w:eastAsia="zh-CN"/>
              </w:rPr>
              <w:t>磋商</w:t>
            </w:r>
            <w:r>
              <w:rPr>
                <w:rFonts w:hint="eastAsia" w:asciiTheme="minorEastAsia" w:hAnsiTheme="minorEastAsia" w:eastAsiaTheme="minorEastAsia" w:cstheme="minorEastAsia"/>
                <w:kern w:val="0"/>
                <w:sz w:val="24"/>
                <w:szCs w:val="24"/>
              </w:rPr>
              <w:t>工作。项目</w:t>
            </w:r>
            <w:r>
              <w:rPr>
                <w:rFonts w:hint="eastAsia" w:asciiTheme="minorEastAsia" w:hAnsiTheme="minorEastAsia" w:eastAsiaTheme="minorEastAsia" w:cstheme="minorEastAsia"/>
                <w:kern w:val="0"/>
                <w:sz w:val="24"/>
                <w:szCs w:val="24"/>
                <w:lang w:val="en-US" w:eastAsia="zh-CN"/>
              </w:rPr>
              <w:t>磋商</w:t>
            </w:r>
            <w:r>
              <w:rPr>
                <w:rFonts w:hint="eastAsia" w:asciiTheme="minorEastAsia" w:hAnsiTheme="minorEastAsia" w:eastAsiaTheme="minorEastAsia" w:cstheme="minorEastAsia"/>
                <w:kern w:val="0"/>
                <w:sz w:val="24"/>
                <w:szCs w:val="24"/>
              </w:rPr>
              <w:t>过程中答疑补充等相关文件都须</w:t>
            </w:r>
            <w:r>
              <w:rPr>
                <w:rFonts w:hint="eastAsia" w:asciiTheme="minorEastAsia" w:hAnsiTheme="minorEastAsia" w:eastAsiaTheme="minorEastAsia" w:cstheme="minorEastAsia"/>
                <w:kern w:val="0"/>
                <w:sz w:val="24"/>
                <w:szCs w:val="24"/>
                <w:lang w:val="en-US" w:eastAsia="zh-CN"/>
              </w:rPr>
              <w:t>供应商</w:t>
            </w:r>
            <w:r>
              <w:rPr>
                <w:rFonts w:hint="eastAsia" w:asciiTheme="minorEastAsia" w:hAnsiTheme="minorEastAsia" w:eastAsiaTheme="minorEastAsia" w:cstheme="minorEastAsia"/>
                <w:kern w:val="0"/>
                <w:sz w:val="24"/>
                <w:szCs w:val="24"/>
              </w:rPr>
              <w:t>在相关网站上下载，本单位会及时关注相关网站，以防遗漏，并承诺不以此为理由提出质疑。</w:t>
            </w:r>
          </w:p>
          <w:p>
            <w:pPr>
              <w:widowControl/>
              <w:kinsoku/>
              <w:overflowPunct/>
              <w:topLinePunct w:val="0"/>
              <w:bidi w:val="0"/>
              <w:spacing w:before="157" w:beforeLines="50" w:beforeAutospacing="0" w:afterAutospacing="0" w:line="360" w:lineRule="auto"/>
              <w:ind w:firstLine="482"/>
              <w:jc w:val="center"/>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lang w:eastAsia="zh-CN"/>
              </w:rPr>
              <w:t>供应商（公章）：</w:t>
            </w:r>
          </w:p>
          <w:p>
            <w:pPr>
              <w:widowControl/>
              <w:kinsoku/>
              <w:overflowPunct/>
              <w:topLinePunct w:val="0"/>
              <w:bidi w:val="0"/>
              <w:spacing w:before="157" w:beforeLines="50" w:beforeAutospacing="0" w:afterAutospacing="0" w:line="360" w:lineRule="auto"/>
              <w:ind w:firstLine="482"/>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法人代表人（签字</w:t>
            </w:r>
            <w:r>
              <w:rPr>
                <w:rFonts w:hint="eastAsia" w:asciiTheme="minorEastAsia" w:hAnsiTheme="minorEastAsia" w:eastAsiaTheme="minorEastAsia" w:cstheme="minorEastAsia"/>
                <w:kern w:val="0"/>
                <w:sz w:val="24"/>
                <w:szCs w:val="24"/>
                <w:lang w:eastAsia="zh-CN"/>
              </w:rPr>
              <w:t>或</w:t>
            </w:r>
            <w:r>
              <w:rPr>
                <w:rFonts w:hint="eastAsia" w:asciiTheme="minorEastAsia" w:hAnsiTheme="minorEastAsia" w:eastAsiaTheme="minorEastAsia" w:cstheme="minorEastAsia"/>
                <w:kern w:val="0"/>
                <w:sz w:val="24"/>
                <w:szCs w:val="24"/>
              </w:rPr>
              <w:t>盖章）：</w:t>
            </w:r>
          </w:p>
        </w:tc>
      </w:tr>
      <w:tr>
        <w:tblPrEx>
          <w:tblCellMar>
            <w:top w:w="15" w:type="dxa"/>
            <w:left w:w="15" w:type="dxa"/>
            <w:bottom w:w="15" w:type="dxa"/>
            <w:right w:w="15" w:type="dxa"/>
          </w:tblCellMar>
        </w:tblPrEx>
        <w:trPr>
          <w:trHeight w:val="649" w:hRule="atLeast"/>
          <w:jc w:val="center"/>
        </w:trPr>
        <w:tc>
          <w:tcPr>
            <w:tcW w:w="8336" w:type="dxa"/>
            <w:tcBorders>
              <w:top w:val="single" w:color="auto" w:sz="8" w:space="0"/>
              <w:left w:val="single" w:color="auto" w:sz="8" w:space="0"/>
              <w:bottom w:val="single" w:color="auto" w:sz="8" w:space="0"/>
              <w:right w:val="single" w:color="auto" w:sz="8" w:space="0"/>
            </w:tcBorders>
            <w:noWrap w:val="0"/>
            <w:vAlign w:val="center"/>
          </w:tcPr>
          <w:p>
            <w:pPr>
              <w:widowControl/>
              <w:kinsoku/>
              <w:overflowPunct/>
              <w:topLinePunct w:val="0"/>
              <w:bidi w:val="0"/>
              <w:spacing w:before="157" w:beforeLines="50" w:beforeAutospacing="0" w:afterAutospacing="0" w:line="360" w:lineRule="auto"/>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被授权人姓名：             联系电话：</w:t>
            </w:r>
          </w:p>
        </w:tc>
      </w:tr>
      <w:tr>
        <w:tblPrEx>
          <w:tblCellMar>
            <w:top w:w="15" w:type="dxa"/>
            <w:left w:w="15" w:type="dxa"/>
            <w:bottom w:w="15" w:type="dxa"/>
            <w:right w:w="15" w:type="dxa"/>
          </w:tblCellMar>
        </w:tblPrEx>
        <w:trPr>
          <w:trHeight w:val="673" w:hRule="atLeast"/>
          <w:jc w:val="center"/>
        </w:trPr>
        <w:tc>
          <w:tcPr>
            <w:tcW w:w="8336" w:type="dxa"/>
            <w:tcBorders>
              <w:top w:val="single" w:color="auto" w:sz="8" w:space="0"/>
              <w:left w:val="single" w:color="auto" w:sz="8" w:space="0"/>
              <w:bottom w:val="single" w:color="auto" w:sz="8" w:space="0"/>
              <w:right w:val="single" w:color="auto" w:sz="8" w:space="0"/>
            </w:tcBorders>
            <w:noWrap w:val="0"/>
            <w:vAlign w:val="center"/>
          </w:tcPr>
          <w:p>
            <w:pPr>
              <w:widowControl/>
              <w:kinsoku/>
              <w:overflowPunct/>
              <w:topLinePunct w:val="0"/>
              <w:bidi w:val="0"/>
              <w:spacing w:before="157" w:beforeLines="50" w:beforeAutospacing="0" w:afterAutospacing="0" w:line="360" w:lineRule="auto"/>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第二代身份证号码：</w:t>
            </w:r>
          </w:p>
        </w:tc>
      </w:tr>
      <w:tr>
        <w:tblPrEx>
          <w:tblCellMar>
            <w:top w:w="15" w:type="dxa"/>
            <w:left w:w="15" w:type="dxa"/>
            <w:bottom w:w="15" w:type="dxa"/>
            <w:right w:w="15" w:type="dxa"/>
          </w:tblCellMar>
        </w:tblPrEx>
        <w:trPr>
          <w:trHeight w:val="641" w:hRule="atLeast"/>
          <w:jc w:val="center"/>
        </w:trPr>
        <w:tc>
          <w:tcPr>
            <w:tcW w:w="8336" w:type="dxa"/>
            <w:tcBorders>
              <w:top w:val="single" w:color="auto" w:sz="8" w:space="0"/>
              <w:left w:val="single" w:color="auto" w:sz="8" w:space="0"/>
              <w:bottom w:val="single" w:color="auto" w:sz="8" w:space="0"/>
              <w:right w:val="single" w:color="auto" w:sz="8" w:space="0"/>
            </w:tcBorders>
            <w:noWrap w:val="0"/>
            <w:vAlign w:val="center"/>
          </w:tcPr>
          <w:p>
            <w:pPr>
              <w:widowControl/>
              <w:kinsoku/>
              <w:overflowPunct/>
              <w:topLinePunct w:val="0"/>
              <w:bidi w:val="0"/>
              <w:spacing w:before="157" w:beforeLines="50" w:beforeAutospacing="0" w:afterAutospacing="0" w:line="360" w:lineRule="auto"/>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接收</w:t>
            </w:r>
            <w:r>
              <w:rPr>
                <w:rFonts w:hint="eastAsia" w:asciiTheme="minorEastAsia" w:hAnsiTheme="minorEastAsia" w:eastAsiaTheme="minorEastAsia" w:cstheme="minorEastAsia"/>
                <w:kern w:val="0"/>
                <w:sz w:val="24"/>
                <w:szCs w:val="24"/>
                <w:lang w:val="en-US" w:eastAsia="zh-CN"/>
              </w:rPr>
              <w:t>磋商</w:t>
            </w:r>
            <w:r>
              <w:rPr>
                <w:rFonts w:hint="eastAsia" w:asciiTheme="minorEastAsia" w:hAnsiTheme="minorEastAsia" w:eastAsiaTheme="minorEastAsia" w:cstheme="minorEastAsia"/>
                <w:kern w:val="0"/>
                <w:sz w:val="24"/>
                <w:szCs w:val="24"/>
              </w:rPr>
              <w:t>文件指定电子邮箱：</w:t>
            </w:r>
          </w:p>
        </w:tc>
      </w:tr>
      <w:tr>
        <w:tblPrEx>
          <w:tblCellMar>
            <w:top w:w="15" w:type="dxa"/>
            <w:left w:w="15" w:type="dxa"/>
            <w:bottom w:w="15" w:type="dxa"/>
            <w:right w:w="15" w:type="dxa"/>
          </w:tblCellMar>
        </w:tblPrEx>
        <w:trPr>
          <w:jc w:val="center"/>
        </w:trPr>
        <w:tc>
          <w:tcPr>
            <w:tcW w:w="8336" w:type="dxa"/>
            <w:tcBorders>
              <w:top w:val="single" w:color="auto" w:sz="8" w:space="0"/>
              <w:left w:val="single" w:color="auto" w:sz="8" w:space="0"/>
              <w:bottom w:val="single" w:color="auto" w:sz="8" w:space="0"/>
              <w:right w:val="single" w:color="auto" w:sz="8" w:space="0"/>
            </w:tcBorders>
            <w:noWrap w:val="0"/>
            <w:vAlign w:val="center"/>
          </w:tcPr>
          <w:p>
            <w:pPr>
              <w:widowControl/>
              <w:kinsoku/>
              <w:overflowPunct/>
              <w:topLinePunct w:val="0"/>
              <w:bidi w:val="0"/>
              <w:spacing w:before="157" w:beforeLines="50" w:beforeAutospacing="0" w:afterAutospacing="0" w:line="360" w:lineRule="auto"/>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注：本表以上内容填写均需打印，以下内容需由被授权人本人在代理机构</w:t>
            </w:r>
            <w:r>
              <w:rPr>
                <w:rFonts w:hint="eastAsia" w:asciiTheme="minorEastAsia" w:hAnsiTheme="minorEastAsia" w:eastAsiaTheme="minorEastAsia" w:cstheme="minorEastAsia"/>
                <w:b/>
                <w:bCs/>
                <w:kern w:val="0"/>
                <w:sz w:val="24"/>
                <w:szCs w:val="24"/>
                <w:lang w:eastAsia="zh-CN"/>
              </w:rPr>
              <w:t>领取磋商文件</w:t>
            </w:r>
            <w:r>
              <w:rPr>
                <w:rFonts w:hint="eastAsia" w:asciiTheme="minorEastAsia" w:hAnsiTheme="minorEastAsia" w:eastAsiaTheme="minorEastAsia" w:cstheme="minorEastAsia"/>
                <w:b/>
                <w:bCs/>
                <w:kern w:val="0"/>
                <w:sz w:val="24"/>
                <w:szCs w:val="24"/>
              </w:rPr>
              <w:t>时现场填写。</w:t>
            </w:r>
            <w:r>
              <w:rPr>
                <w:rFonts w:hint="eastAsia" w:asciiTheme="minorEastAsia" w:hAnsiTheme="minorEastAsia" w:eastAsiaTheme="minorEastAsia" w:cstheme="minorEastAsia"/>
                <w:kern w:val="0"/>
                <w:sz w:val="24"/>
                <w:szCs w:val="24"/>
              </w:rPr>
              <w:t xml:space="preserve"> </w:t>
            </w:r>
          </w:p>
        </w:tc>
      </w:tr>
      <w:tr>
        <w:tblPrEx>
          <w:tblCellMar>
            <w:top w:w="15" w:type="dxa"/>
            <w:left w:w="15" w:type="dxa"/>
            <w:bottom w:w="15" w:type="dxa"/>
            <w:right w:w="15" w:type="dxa"/>
          </w:tblCellMar>
        </w:tblPrEx>
        <w:trPr>
          <w:trHeight w:val="1412" w:hRule="atLeast"/>
          <w:jc w:val="center"/>
        </w:trPr>
        <w:tc>
          <w:tcPr>
            <w:tcW w:w="8336" w:type="dxa"/>
            <w:tcBorders>
              <w:top w:val="single" w:color="auto" w:sz="8" w:space="0"/>
              <w:left w:val="single" w:color="auto" w:sz="8" w:space="0"/>
              <w:bottom w:val="single" w:color="auto" w:sz="8" w:space="0"/>
              <w:right w:val="single" w:color="auto" w:sz="8" w:space="0"/>
            </w:tcBorders>
            <w:noWrap w:val="0"/>
            <w:vAlign w:val="center"/>
          </w:tcPr>
          <w:p>
            <w:pPr>
              <w:widowControl/>
              <w:kinsoku/>
              <w:overflowPunct/>
              <w:topLinePunct w:val="0"/>
              <w:bidi w:val="0"/>
              <w:spacing w:before="157" w:beforeLines="50" w:beforeAutospacing="0" w:afterAutospacing="0" w:line="360" w:lineRule="auto"/>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领取</w:t>
            </w:r>
            <w:r>
              <w:rPr>
                <w:rFonts w:hint="eastAsia" w:asciiTheme="minorEastAsia" w:hAnsiTheme="minorEastAsia" w:eastAsiaTheme="minorEastAsia" w:cstheme="minorEastAsia"/>
                <w:kern w:val="0"/>
                <w:sz w:val="24"/>
                <w:szCs w:val="24"/>
              </w:rPr>
              <w:t>时间：</w:t>
            </w:r>
          </w:p>
          <w:p>
            <w:pPr>
              <w:widowControl/>
              <w:kinsoku/>
              <w:overflowPunct/>
              <w:topLinePunct w:val="0"/>
              <w:bidi w:val="0"/>
              <w:spacing w:before="157" w:beforeLines="50" w:beforeAutospacing="0" w:afterAutospacing="0" w:line="360" w:lineRule="auto"/>
              <w:jc w:val="righ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年     月      日      时      分</w:t>
            </w:r>
          </w:p>
        </w:tc>
      </w:tr>
      <w:tr>
        <w:tblPrEx>
          <w:tblCellMar>
            <w:top w:w="15" w:type="dxa"/>
            <w:left w:w="15" w:type="dxa"/>
            <w:bottom w:w="15" w:type="dxa"/>
            <w:right w:w="15" w:type="dxa"/>
          </w:tblCellMar>
        </w:tblPrEx>
        <w:trPr>
          <w:trHeight w:val="799" w:hRule="atLeast"/>
          <w:jc w:val="center"/>
        </w:trPr>
        <w:tc>
          <w:tcPr>
            <w:tcW w:w="8336" w:type="dxa"/>
            <w:tcBorders>
              <w:top w:val="single" w:color="auto" w:sz="8" w:space="0"/>
              <w:left w:val="single" w:color="auto" w:sz="8" w:space="0"/>
              <w:bottom w:val="single" w:color="auto" w:sz="8" w:space="0"/>
              <w:right w:val="single" w:color="auto" w:sz="8" w:space="0"/>
            </w:tcBorders>
            <w:noWrap w:val="0"/>
            <w:vAlign w:val="center"/>
          </w:tcPr>
          <w:p>
            <w:pPr>
              <w:widowControl/>
              <w:kinsoku/>
              <w:overflowPunct/>
              <w:topLinePunct w:val="0"/>
              <w:bidi w:val="0"/>
              <w:spacing w:before="157" w:beforeLines="50" w:beforeAutospacing="0" w:afterAutospacing="0" w:line="360" w:lineRule="auto"/>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被授权人签字：</w:t>
            </w:r>
          </w:p>
        </w:tc>
      </w:tr>
    </w:tbl>
    <w:p>
      <w:pPr>
        <w:widowControl/>
        <w:shd w:val="clear" w:color="auto" w:fill="FFFFFF"/>
        <w:kinsoku/>
        <w:overflowPunct/>
        <w:topLinePunct w:val="0"/>
        <w:bidi w:val="0"/>
        <w:spacing w:before="157" w:beforeLines="50" w:beforeAutospacing="0" w:afterAutospacing="0" w:line="360" w:lineRule="auto"/>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shd w:val="clear" w:color="auto" w:fill="FFFFFF"/>
        </w:rPr>
        <w:t>*注：</w:t>
      </w:r>
      <w:r>
        <w:rPr>
          <w:rFonts w:hint="eastAsia" w:asciiTheme="minorEastAsia" w:hAnsiTheme="minorEastAsia" w:eastAsiaTheme="minorEastAsia" w:cstheme="minorEastAsia"/>
          <w:b/>
          <w:bCs/>
          <w:kern w:val="0"/>
          <w:sz w:val="24"/>
          <w:szCs w:val="24"/>
          <w:shd w:val="clear" w:color="auto" w:fill="FFFFFF"/>
          <w:lang w:eastAsia="zh-CN"/>
        </w:rPr>
        <w:t>供应商</w:t>
      </w:r>
      <w:r>
        <w:rPr>
          <w:rFonts w:hint="eastAsia" w:asciiTheme="minorEastAsia" w:hAnsiTheme="minorEastAsia" w:eastAsiaTheme="minorEastAsia" w:cstheme="minorEastAsia"/>
          <w:b/>
          <w:bCs/>
          <w:kern w:val="0"/>
          <w:sz w:val="24"/>
          <w:szCs w:val="24"/>
          <w:shd w:val="clear" w:color="auto" w:fill="FFFFFF"/>
        </w:rPr>
        <w:t>应完整填写表格，并对内容的真实性和有效性负全部责任。</w:t>
      </w:r>
      <w:r>
        <w:rPr>
          <w:rFonts w:hint="eastAsia" w:asciiTheme="minorEastAsia" w:hAnsiTheme="minorEastAsia" w:eastAsiaTheme="minorEastAsia" w:cstheme="minorEastAsia"/>
          <w:kern w:val="0"/>
          <w:sz w:val="24"/>
          <w:szCs w:val="24"/>
        </w:rPr>
        <w:t xml:space="preserve"> </w:t>
      </w:r>
    </w:p>
    <w:p>
      <w:pPr>
        <w:pStyle w:val="4"/>
        <w:numPr>
          <w:ilvl w:val="0"/>
          <w:numId w:val="0"/>
        </w:numPr>
        <w:kinsoku/>
        <w:overflowPunct/>
        <w:topLinePunct w:val="0"/>
        <w:bidi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bookmarkStart w:id="11" w:name="_Toc471818700"/>
      <w:r>
        <w:rPr>
          <w:rFonts w:hint="eastAsia" w:asciiTheme="minorEastAsia" w:hAnsiTheme="minorEastAsia" w:eastAsiaTheme="minorEastAsia" w:cstheme="minorEastAsia"/>
          <w:sz w:val="24"/>
          <w:szCs w:val="24"/>
        </w:rPr>
        <w:t>第一章   总  则</w:t>
      </w:r>
      <w:bookmarkEnd w:id="11"/>
    </w:p>
    <w:p>
      <w:pPr>
        <w:kinsoku/>
        <w:overflowPunct/>
        <w:topLinePunct w:val="0"/>
        <w:bidi w:val="0"/>
        <w:snapToGrid w:val="0"/>
        <w:spacing w:before="157" w:beforeLines="50" w:beforeAutospacing="0" w:afterAutospacing="0"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一、采购项目：</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详见公告</w:t>
      </w:r>
    </w:p>
    <w:p>
      <w:pPr>
        <w:kinsoku/>
        <w:overflowPunct/>
        <w:topLinePunct w:val="0"/>
        <w:bidi w:val="0"/>
        <w:snapToGrid w:val="0"/>
        <w:spacing w:before="157" w:beforeLines="50" w:beforeAutospacing="0" w:afterAutospacing="0" w:line="360" w:lineRule="auto"/>
        <w:ind w:firstLine="482" w:firstLineChars="200"/>
        <w:textAlignment w:val="auto"/>
        <w:rPr>
          <w:rFonts w:hint="eastAsia" w:asciiTheme="minorEastAsia" w:hAnsiTheme="minorEastAsia" w:eastAsiaTheme="minorEastAsia" w:cstheme="minorEastAsia"/>
          <w:b/>
          <w:sz w:val="24"/>
          <w:szCs w:val="24"/>
        </w:rPr>
      </w:pPr>
    </w:p>
    <w:p>
      <w:pPr>
        <w:kinsoku/>
        <w:overflowPunct/>
        <w:topLinePunct w:val="0"/>
        <w:bidi w:val="0"/>
        <w:snapToGrid w:val="0"/>
        <w:spacing w:before="157" w:beforeLines="50" w:beforeAutospacing="0" w:afterAutospacing="0"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二、供应商的资格要求：</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详见公告。</w:t>
      </w:r>
    </w:p>
    <w:p>
      <w:pPr>
        <w:kinsoku/>
        <w:overflowPunct/>
        <w:topLinePunct w:val="0"/>
        <w:bidi w:val="0"/>
        <w:snapToGrid w:val="0"/>
        <w:spacing w:before="157" w:beforeLines="50" w:beforeAutospacing="0" w:afterAutospacing="0" w:line="360" w:lineRule="auto"/>
        <w:ind w:firstLine="482" w:firstLineChars="200"/>
        <w:textAlignment w:val="auto"/>
        <w:rPr>
          <w:rFonts w:hint="eastAsia" w:asciiTheme="minorEastAsia" w:hAnsiTheme="minorEastAsia" w:eastAsiaTheme="minorEastAsia" w:cstheme="minorEastAsia"/>
          <w:b/>
          <w:sz w:val="24"/>
          <w:szCs w:val="24"/>
        </w:rPr>
      </w:pPr>
    </w:p>
    <w:p>
      <w:pPr>
        <w:kinsoku/>
        <w:overflowPunct/>
        <w:topLinePunct w:val="0"/>
        <w:bidi w:val="0"/>
        <w:snapToGrid w:val="0"/>
        <w:spacing w:before="157" w:beforeLines="50" w:beforeAutospacing="0" w:afterAutospacing="0"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三、磋商费用</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供应商应自行承担其编制、提交响应文件以及参加招竞争性磋商活动所产生之一切费用。无论竞争性磋商活动中的做法和结果如何(包括采购单位决定取消采购的)，采购人和代理机构对上述费用不负任何责任。</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p>
    <w:p>
      <w:pPr>
        <w:kinsoku/>
        <w:overflowPunct/>
        <w:topLinePunct w:val="0"/>
        <w:bidi w:val="0"/>
        <w:snapToGrid w:val="0"/>
        <w:spacing w:before="157" w:beforeLines="50" w:beforeAutospacing="0" w:afterAutospacing="0"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四、磋商文件</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１、磋商文件的组成 </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本文件及依法对本文件所作的书面更正内容均为磋商文件的组成部分。</w:t>
      </w:r>
    </w:p>
    <w:p>
      <w:pPr>
        <w:kinsoku/>
        <w:overflowPunct/>
        <w:topLinePunct w:val="0"/>
        <w:bidi w:val="0"/>
        <w:snapToGrid w:val="0"/>
        <w:spacing w:before="157" w:beforeLines="50" w:beforeAutospacing="0" w:afterAutospacing="0"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2、磋商文件中采购需求部分（第七章、第八章以及供应商资格要求）由采购人负责制定，对该部分内容有询问或者质疑（投诉）的，由供应商向采购人书面提出，由采购人负责接收和回复。</w:t>
      </w:r>
    </w:p>
    <w:p>
      <w:pPr>
        <w:kinsoku/>
        <w:overflowPunct/>
        <w:topLinePunct w:val="0"/>
        <w:bidi w:val="0"/>
        <w:snapToGrid w:val="0"/>
        <w:spacing w:before="157" w:beforeLines="50" w:beforeAutospacing="0" w:afterAutospacing="0" w:line="360" w:lineRule="auto"/>
        <w:ind w:firstLine="482" w:firstLineChars="200"/>
        <w:textAlignment w:val="auto"/>
        <w:rPr>
          <w:rFonts w:hint="eastAsia" w:asciiTheme="minorEastAsia" w:hAnsiTheme="minorEastAsia" w:eastAsiaTheme="minorEastAsia" w:cstheme="minorEastAsia"/>
          <w:b/>
          <w:sz w:val="24"/>
          <w:szCs w:val="24"/>
        </w:rPr>
      </w:pPr>
    </w:p>
    <w:p>
      <w:pPr>
        <w:kinsoku/>
        <w:overflowPunct/>
        <w:topLinePunct w:val="0"/>
        <w:bidi w:val="0"/>
        <w:snapToGrid w:val="0"/>
        <w:spacing w:before="157" w:beforeLines="50" w:beforeAutospacing="0" w:afterAutospacing="0"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五、供应商的义务</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1、供应商应当认真阅读磋商文件，完全明了采购项目之名称、用途、数量、质量和交货日期，完全明了供应商所应具备的资格条件。</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2、供应商应当按照磋商文件的要求编制响应文件。响应文件应对磋商文件提出的实质性要求和条件作出完全响应。</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3、供应商应在响应文件提交截止时间前，将密封的响应文件送达指定地点。</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4、供应商不得相互串通磋商报价，不得排挤其他供应商的公平竞争，损害采购人或者其他供应商合法权益。供应商不得与采购人串通，损害国家利益，公众利益或者他人的合法权益。</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5、供应商在响应文件提交截止时间前，对所提交的响应文件可以补充、修改或者撤回，并书面通知代理机构。补充、修改的内容为响应文件的组成部分。</w:t>
      </w:r>
    </w:p>
    <w:p>
      <w:pPr>
        <w:kinsoku/>
        <w:overflowPunct/>
        <w:topLinePunct w:val="0"/>
        <w:bidi w:val="0"/>
        <w:spacing w:before="157" w:beforeLines="50" w:beforeAutospacing="0" w:afterAutospacing="0" w:line="360" w:lineRule="auto"/>
        <w:ind w:firstLine="482" w:firstLineChars="200"/>
        <w:textAlignment w:val="auto"/>
        <w:rPr>
          <w:rFonts w:hint="eastAsia" w:asciiTheme="minorEastAsia" w:hAnsiTheme="minorEastAsia" w:eastAsiaTheme="minorEastAsia" w:cstheme="minorEastAsia"/>
          <w:b/>
          <w:sz w:val="24"/>
          <w:szCs w:val="24"/>
        </w:rPr>
      </w:pP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p>
    <w:p>
      <w:pPr>
        <w:kinsoku/>
        <w:overflowPunct/>
        <w:topLinePunct w:val="0"/>
        <w:bidi w:val="0"/>
        <w:adjustRightInd w:val="0"/>
        <w:snapToGrid w:val="0"/>
        <w:spacing w:before="157" w:beforeLines="50" w:beforeAutospacing="0" w:afterAutospacing="0" w:line="360" w:lineRule="auto"/>
        <w:ind w:firstLine="397"/>
        <w:jc w:val="center"/>
        <w:textAlignment w:val="auto"/>
        <w:rPr>
          <w:rFonts w:hint="eastAsia" w:asciiTheme="minorEastAsia" w:hAnsiTheme="minorEastAsia" w:eastAsiaTheme="minorEastAsia" w:cstheme="minorEastAsia"/>
          <w:b/>
          <w:snapToGrid w:val="0"/>
          <w:spacing w:val="-6"/>
          <w:kern w:val="0"/>
          <w:sz w:val="24"/>
          <w:szCs w:val="24"/>
        </w:rPr>
      </w:pPr>
    </w:p>
    <w:p>
      <w:pPr>
        <w:pStyle w:val="4"/>
        <w:numPr>
          <w:ilvl w:val="0"/>
          <w:numId w:val="0"/>
        </w:numPr>
        <w:kinsoku/>
        <w:overflowPunct/>
        <w:topLinePunct w:val="0"/>
        <w:bidi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bookmarkStart w:id="12" w:name="_Toc288738330"/>
      <w:bookmarkStart w:id="13" w:name="_Toc288738798"/>
      <w:bookmarkStart w:id="14" w:name="_Toc471818701"/>
      <w:r>
        <w:rPr>
          <w:rFonts w:hint="eastAsia" w:asciiTheme="minorEastAsia" w:hAnsiTheme="minorEastAsia" w:eastAsiaTheme="minorEastAsia" w:cstheme="minorEastAsia"/>
          <w:sz w:val="24"/>
          <w:szCs w:val="24"/>
        </w:rPr>
        <w:t>第二章 响应文件</w:t>
      </w:r>
      <w:bookmarkEnd w:id="12"/>
      <w:bookmarkEnd w:id="13"/>
      <w:bookmarkEnd w:id="14"/>
    </w:p>
    <w:p>
      <w:pPr>
        <w:kinsoku/>
        <w:overflowPunct/>
        <w:topLinePunct w:val="0"/>
        <w:bidi w:val="0"/>
        <w:snapToGrid w:val="0"/>
        <w:spacing w:before="157" w:beforeLines="50" w:beforeAutospacing="0" w:afterAutospacing="0" w:line="360" w:lineRule="auto"/>
        <w:ind w:firstLine="482" w:firstLineChars="200"/>
        <w:textAlignment w:val="auto"/>
        <w:rPr>
          <w:rFonts w:hint="eastAsia" w:asciiTheme="minorEastAsia" w:hAnsiTheme="minorEastAsia" w:eastAsiaTheme="minorEastAsia" w:cstheme="minorEastAsia"/>
          <w:b/>
          <w:sz w:val="24"/>
          <w:szCs w:val="24"/>
        </w:rPr>
      </w:pPr>
      <w:bookmarkStart w:id="15" w:name="_Toc288738799"/>
      <w:bookmarkStart w:id="16" w:name="_Toc288738405"/>
      <w:bookmarkStart w:id="17" w:name="_Toc288738331"/>
    </w:p>
    <w:p>
      <w:pPr>
        <w:kinsoku/>
        <w:overflowPunct/>
        <w:topLinePunct w:val="0"/>
        <w:bidi w:val="0"/>
        <w:snapToGrid w:val="0"/>
        <w:spacing w:before="157" w:beforeLines="50" w:beforeAutospacing="0" w:afterAutospacing="0"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六、响应文件组成</w:t>
      </w:r>
      <w:bookmarkEnd w:id="15"/>
      <w:bookmarkEnd w:id="16"/>
      <w:bookmarkEnd w:id="17"/>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一式</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4</w:t>
      </w:r>
      <w:r>
        <w:rPr>
          <w:rFonts w:hint="eastAsia" w:asciiTheme="minorEastAsia" w:hAnsiTheme="minorEastAsia" w:eastAsiaTheme="minorEastAsia" w:cstheme="minorEastAsia"/>
          <w:sz w:val="24"/>
          <w:szCs w:val="24"/>
        </w:rPr>
        <w:t>份，</w:t>
      </w:r>
      <w:r>
        <w:rPr>
          <w:rFonts w:hint="eastAsia" w:asciiTheme="minorEastAsia" w:hAnsiTheme="minorEastAsia" w:eastAsiaTheme="minorEastAsia" w:cstheme="minorEastAsia"/>
          <w:sz w:val="24"/>
          <w:szCs w:val="24"/>
          <w:u w:val="single"/>
        </w:rPr>
        <w:t>1</w:t>
      </w:r>
      <w:r>
        <w:rPr>
          <w:rFonts w:hint="eastAsia" w:asciiTheme="minorEastAsia" w:hAnsiTheme="minorEastAsia" w:eastAsiaTheme="minorEastAsia" w:cstheme="minorEastAsia"/>
          <w:sz w:val="24"/>
          <w:szCs w:val="24"/>
        </w:rPr>
        <w:t>份正本，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3</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份副本。响应文件应当符合磋商文件的要求，并应包括但不限于下列内容。</w:t>
      </w:r>
    </w:p>
    <w:p>
      <w:pPr>
        <w:kinsoku/>
        <w:overflowPunct/>
        <w:topLinePunct w:val="0"/>
        <w:bidi w:val="0"/>
        <w:snapToGrid w:val="0"/>
        <w:spacing w:before="157" w:beforeLines="50" w:beforeAutospacing="0" w:afterAutospacing="0"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1、供应商情况说明：</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供应商简介（含供应商规模、银行资信、技术能力及装备水平等）、人员情况、典型项目介绍。</w:t>
      </w:r>
    </w:p>
    <w:p>
      <w:pPr>
        <w:kinsoku/>
        <w:overflowPunct/>
        <w:topLinePunct w:val="0"/>
        <w:bidi w:val="0"/>
        <w:snapToGrid w:val="0"/>
        <w:spacing w:before="157" w:beforeLines="50" w:beforeAutospacing="0" w:afterAutospacing="0"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rPr>
        <w:t>2、供应商资格审查材料，</w:t>
      </w:r>
      <w:r>
        <w:rPr>
          <w:rFonts w:hint="eastAsia" w:asciiTheme="minorEastAsia" w:hAnsiTheme="minorEastAsia" w:eastAsiaTheme="minorEastAsia" w:cstheme="minorEastAsia"/>
          <w:b/>
          <w:bCs/>
          <w:sz w:val="24"/>
          <w:szCs w:val="24"/>
        </w:rPr>
        <w:t>证明供应商符合资格要求的证明材料包括但不限于以下材料（按备注要求将原件或者公证件在</w:t>
      </w:r>
      <w:r>
        <w:rPr>
          <w:rFonts w:hint="eastAsia" w:asciiTheme="minorEastAsia" w:hAnsiTheme="minorEastAsia" w:eastAsiaTheme="minorEastAsia" w:cstheme="minorEastAsia"/>
          <w:b/>
          <w:bCs/>
          <w:sz w:val="24"/>
          <w:szCs w:val="24"/>
          <w:lang w:val="en-US" w:eastAsia="zh-CN"/>
        </w:rPr>
        <w:t>投标</w:t>
      </w:r>
      <w:r>
        <w:rPr>
          <w:rFonts w:hint="eastAsia" w:asciiTheme="minorEastAsia" w:hAnsiTheme="minorEastAsia" w:eastAsiaTheme="minorEastAsia" w:cstheme="minorEastAsia"/>
          <w:b/>
          <w:bCs/>
          <w:sz w:val="24"/>
          <w:szCs w:val="24"/>
        </w:rPr>
        <w:t>截止时间前随同响应文件一并提交以供核查，过时不予接收，否则视作无效投标）：</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*1）响应函（附件一）；</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*2）法定代表人参加磋商会的提供：法定代表人资格证明书（附件二）和本人身份证；委托代理人参加磋商会的提供：法定代表人资格证明书（附件二）、授权委托书（附件三）和本人身份证；</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*3）“三证合一”的营业执照（事业单位的可提供“三证合一”的组织机构代码证）； </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*4）具备履行合同所必需的设备和专业技术能力的书面声明（附件</w:t>
      </w:r>
      <w:r>
        <w:rPr>
          <w:rFonts w:hint="eastAsia" w:asciiTheme="minorEastAsia" w:hAnsiTheme="minorEastAsia" w:eastAsiaTheme="minorEastAsia" w:cstheme="minorEastAsia"/>
          <w:color w:val="auto"/>
          <w:sz w:val="24"/>
          <w:szCs w:val="24"/>
          <w:lang w:val="en-US" w:eastAsia="zh-CN"/>
        </w:rPr>
        <w:t>八</w:t>
      </w:r>
      <w:r>
        <w:rPr>
          <w:rFonts w:hint="eastAsia" w:asciiTheme="minorEastAsia" w:hAnsiTheme="minorEastAsia" w:eastAsiaTheme="minorEastAsia" w:cstheme="minorEastAsia"/>
          <w:color w:val="auto"/>
          <w:sz w:val="24"/>
          <w:szCs w:val="24"/>
        </w:rPr>
        <w:t>）；</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*5）参加政府采购活动前 3 年内在经营活动中没有重大违法记录的书面声明（附件</w:t>
      </w:r>
      <w:r>
        <w:rPr>
          <w:rFonts w:hint="eastAsia" w:asciiTheme="minorEastAsia" w:hAnsiTheme="minorEastAsia" w:eastAsiaTheme="minorEastAsia" w:cstheme="minorEastAsia"/>
          <w:color w:val="auto"/>
          <w:sz w:val="24"/>
          <w:szCs w:val="24"/>
          <w:lang w:val="en-US" w:eastAsia="zh-CN"/>
        </w:rPr>
        <w:t>七</w:t>
      </w:r>
      <w:r>
        <w:rPr>
          <w:rFonts w:hint="eastAsia" w:asciiTheme="minorEastAsia" w:hAnsiTheme="minorEastAsia" w:eastAsiaTheme="minorEastAsia" w:cstheme="minorEastAsia"/>
          <w:color w:val="auto"/>
          <w:sz w:val="24"/>
          <w:szCs w:val="24"/>
        </w:rPr>
        <w:t>）；</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*6）安全承诺函（附件</w:t>
      </w:r>
      <w:r>
        <w:rPr>
          <w:rFonts w:hint="eastAsia" w:asciiTheme="minorEastAsia" w:hAnsiTheme="minorEastAsia" w:eastAsiaTheme="minorEastAsia" w:cstheme="minorEastAsia"/>
          <w:color w:val="auto"/>
          <w:sz w:val="24"/>
          <w:szCs w:val="24"/>
          <w:lang w:val="en-US" w:eastAsia="zh-CN"/>
        </w:rPr>
        <w:t>九</w:t>
      </w:r>
      <w:r>
        <w:rPr>
          <w:rFonts w:hint="eastAsia" w:asciiTheme="minorEastAsia" w:hAnsiTheme="minorEastAsia" w:eastAsiaTheme="minorEastAsia" w:cstheme="minorEastAsia"/>
          <w:color w:val="auto"/>
          <w:sz w:val="24"/>
          <w:szCs w:val="24"/>
        </w:rPr>
        <w:t>）</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）供应商资格要求涉及的其它证明材料。</w:t>
      </w:r>
    </w:p>
    <w:p>
      <w:pPr>
        <w:kinsoku/>
        <w:overflowPunct/>
        <w:topLinePunct w:val="0"/>
        <w:bidi w:val="0"/>
        <w:snapToGrid w:val="0"/>
        <w:spacing w:before="157" w:beforeLines="50" w:beforeAutospacing="0" w:afterAutospacing="0"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3、磋商报价：</w:t>
      </w:r>
    </w:p>
    <w:p>
      <w:pPr>
        <w:kinsoku/>
        <w:overflowPunct/>
        <w:topLinePunct w:val="0"/>
        <w:bidi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*1）开标一览表</w:t>
      </w:r>
    </w:p>
    <w:p>
      <w:pPr>
        <w:kinsoku/>
        <w:overflowPunct/>
        <w:topLinePunct w:val="0"/>
        <w:bidi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*2）分项报价表</w:t>
      </w:r>
    </w:p>
    <w:p>
      <w:pPr>
        <w:kinsoku/>
        <w:overflowPunct/>
        <w:topLinePunct w:val="0"/>
        <w:bidi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磋商</w:t>
      </w:r>
      <w:r>
        <w:rPr>
          <w:rFonts w:hint="eastAsia" w:asciiTheme="minorEastAsia" w:hAnsiTheme="minorEastAsia" w:eastAsiaTheme="minorEastAsia" w:cstheme="minorEastAsia"/>
          <w:sz w:val="24"/>
          <w:szCs w:val="24"/>
        </w:rPr>
        <w:t>报价的具体要求见</w:t>
      </w:r>
      <w:r>
        <w:rPr>
          <w:rFonts w:hint="eastAsia" w:asciiTheme="minorEastAsia" w:hAnsiTheme="minorEastAsia" w:eastAsiaTheme="minorEastAsia" w:cstheme="minorEastAsia"/>
          <w:sz w:val="24"/>
          <w:szCs w:val="24"/>
          <w:lang w:val="en-US" w:eastAsia="zh-CN"/>
        </w:rPr>
        <w:t>磋商</w:t>
      </w:r>
      <w:r>
        <w:rPr>
          <w:rFonts w:hint="eastAsia" w:asciiTheme="minorEastAsia" w:hAnsiTheme="minorEastAsia" w:eastAsiaTheme="minorEastAsia" w:cstheme="minorEastAsia"/>
          <w:sz w:val="24"/>
          <w:szCs w:val="24"/>
        </w:rPr>
        <w:t>文件第四章。</w:t>
      </w:r>
    </w:p>
    <w:p>
      <w:pPr>
        <w:kinsoku/>
        <w:overflowPunct/>
        <w:topLinePunct w:val="0"/>
        <w:bidi w:val="0"/>
        <w:snapToGrid w:val="0"/>
        <w:spacing w:before="157" w:beforeLines="50" w:beforeAutospacing="0" w:afterAutospacing="0"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4、项目技术和实施方案，应当包括但不限于如下主题：</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1）项目技术方案</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2）项目组织实施方案和管理计划</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3）培训方案(含培训承诺中的所有培训，费用均由供应商负担)</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4）技术支持、售后服务方案</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5）优惠条款或承诺</w:t>
      </w:r>
    </w:p>
    <w:p>
      <w:pPr>
        <w:kinsoku/>
        <w:overflowPunct/>
        <w:topLinePunct w:val="0"/>
        <w:bidi w:val="0"/>
        <w:snapToGrid w:val="0"/>
        <w:spacing w:before="157" w:beforeLines="50" w:beforeAutospacing="0" w:afterAutospacing="0"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5、其他评审相关材料(须核查原件（或公证件）的材料必须在投标截止前携带至开标现场，否则评审中将不予计分)：</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1）供应商应提交的各类证明资料；</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2）典型项目合同</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供应商参与本项目的技术人员一览表（提供姓名、学历、年龄、资质证书情况、以往参加类似项目情况、在本项目中的责任等），明确负责本项目的项目经理、技术负责人，提供相关人员的职称或资格证书复印件；</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4）供应商相关荣誉证明资料；</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5)其他相关材料。</w:t>
      </w:r>
    </w:p>
    <w:p>
      <w:pPr>
        <w:kinsoku/>
        <w:overflowPunct/>
        <w:topLinePunct w:val="0"/>
        <w:bidi w:val="0"/>
        <w:spacing w:before="157" w:beforeLines="50" w:beforeAutospacing="0" w:afterAutospacing="0"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6、说明</w:t>
      </w:r>
    </w:p>
    <w:p>
      <w:pPr>
        <w:kinsoku/>
        <w:overflowPunct/>
        <w:topLinePunct w:val="0"/>
        <w:bidi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b/>
          <w:snapToGrid w:val="0"/>
          <w:spacing w:val="-6"/>
          <w:kern w:val="0"/>
          <w:sz w:val="24"/>
          <w:szCs w:val="24"/>
        </w:rPr>
      </w:pPr>
      <w:r>
        <w:rPr>
          <w:rFonts w:hint="eastAsia" w:asciiTheme="minorEastAsia" w:hAnsiTheme="minorEastAsia" w:eastAsiaTheme="minorEastAsia" w:cstheme="minorEastAsia"/>
          <w:sz w:val="24"/>
          <w:szCs w:val="24"/>
        </w:rPr>
        <w:t>上述带“*”条款供应商必须在响应文件中提供，否则将作为无效响应处理。</w:t>
      </w:r>
      <w:r>
        <w:rPr>
          <w:rFonts w:hint="eastAsia" w:asciiTheme="minorEastAsia" w:hAnsiTheme="minorEastAsia" w:eastAsiaTheme="minorEastAsia" w:cstheme="minorEastAsia"/>
          <w:bCs/>
          <w:sz w:val="24"/>
          <w:szCs w:val="24"/>
        </w:rPr>
        <w:t>所有项目若有缺失或无效将可能导致投标无效且不允许在投标截止后补正。响应文件中提供复印件，并将备注要求提供的原件（或公证件）在投标截止时间前随同响应文件一并提交以供核查，过时不予接收。</w:t>
      </w:r>
    </w:p>
    <w:p>
      <w:pPr>
        <w:kinsoku/>
        <w:overflowPunct/>
        <w:topLinePunct w:val="0"/>
        <w:bidi w:val="0"/>
        <w:snapToGrid w:val="0"/>
        <w:spacing w:before="157" w:beforeLines="50" w:beforeAutospacing="0" w:afterAutospacing="0" w:line="360" w:lineRule="auto"/>
        <w:ind w:firstLine="482" w:firstLineChars="200"/>
        <w:textAlignment w:val="auto"/>
        <w:rPr>
          <w:rFonts w:hint="eastAsia" w:asciiTheme="minorEastAsia" w:hAnsiTheme="minorEastAsia" w:eastAsiaTheme="minorEastAsia" w:cstheme="minorEastAsia"/>
          <w:b/>
          <w:sz w:val="24"/>
          <w:szCs w:val="24"/>
        </w:rPr>
      </w:pPr>
      <w:bookmarkStart w:id="18" w:name="_Toc288738332"/>
      <w:bookmarkStart w:id="19" w:name="_Toc288738406"/>
      <w:bookmarkStart w:id="20" w:name="_Toc288738800"/>
      <w:r>
        <w:rPr>
          <w:rFonts w:hint="eastAsia" w:asciiTheme="minorEastAsia" w:hAnsiTheme="minorEastAsia" w:eastAsiaTheme="minorEastAsia" w:cstheme="minorEastAsia"/>
          <w:b/>
          <w:sz w:val="24"/>
          <w:szCs w:val="24"/>
        </w:rPr>
        <w:t>七、供应商应认真检查磋商文件的内容是否齐全，如有遗漏，</w:t>
      </w:r>
      <w:r>
        <w:rPr>
          <w:rFonts w:hint="eastAsia" w:asciiTheme="minorEastAsia" w:hAnsiTheme="minorEastAsia" w:eastAsiaTheme="minorEastAsia" w:cstheme="minorEastAsia"/>
          <w:b/>
          <w:sz w:val="24"/>
          <w:szCs w:val="24"/>
          <w:lang w:val="en-US" w:eastAsia="zh-CN"/>
        </w:rPr>
        <w:t>自行补齐</w:t>
      </w:r>
      <w:r>
        <w:rPr>
          <w:rFonts w:hint="eastAsia" w:asciiTheme="minorEastAsia" w:hAnsiTheme="minorEastAsia" w:eastAsiaTheme="minorEastAsia" w:cstheme="minorEastAsia"/>
          <w:b/>
          <w:sz w:val="24"/>
          <w:szCs w:val="24"/>
        </w:rPr>
        <w:t>，否则责任自负。</w:t>
      </w:r>
      <w:bookmarkEnd w:id="18"/>
      <w:bookmarkEnd w:id="19"/>
      <w:bookmarkEnd w:id="20"/>
      <w:bookmarkStart w:id="21" w:name="_Toc288738407"/>
      <w:bookmarkStart w:id="22" w:name="_Toc288738801"/>
      <w:bookmarkStart w:id="23" w:name="_Toc288738333"/>
    </w:p>
    <w:bookmarkEnd w:id="21"/>
    <w:bookmarkEnd w:id="22"/>
    <w:bookmarkEnd w:id="23"/>
    <w:p>
      <w:pPr>
        <w:pStyle w:val="4"/>
        <w:numPr>
          <w:ilvl w:val="0"/>
          <w:numId w:val="0"/>
        </w:numPr>
        <w:kinsoku/>
        <w:overflowPunct/>
        <w:topLinePunct w:val="0"/>
        <w:bidi w:val="0"/>
        <w:spacing w:before="157" w:beforeLines="50" w:beforeAutospacing="0" w:afterAutospacing="0" w:line="360" w:lineRule="auto"/>
        <w:ind w:firstLine="2650" w:firstLineChars="1100"/>
        <w:jc w:val="both"/>
        <w:textAlignment w:val="auto"/>
        <w:rPr>
          <w:rFonts w:hint="eastAsia" w:asciiTheme="minorEastAsia" w:hAnsiTheme="minorEastAsia" w:eastAsiaTheme="minorEastAsia" w:cstheme="minorEastAsia"/>
          <w:sz w:val="24"/>
          <w:szCs w:val="24"/>
        </w:rPr>
      </w:pPr>
      <w:bookmarkStart w:id="24" w:name="_Toc288738336"/>
      <w:bookmarkStart w:id="25" w:name="_Toc471818702"/>
      <w:bookmarkStart w:id="26" w:name="_Toc288738804"/>
      <w:r>
        <w:rPr>
          <w:rFonts w:hint="eastAsia" w:asciiTheme="minorEastAsia" w:hAnsiTheme="minorEastAsia" w:eastAsiaTheme="minorEastAsia" w:cstheme="minorEastAsia"/>
          <w:sz w:val="24"/>
          <w:szCs w:val="24"/>
        </w:rPr>
        <w:t>第三章 响应文件密封和提交</w:t>
      </w:r>
      <w:bookmarkEnd w:id="24"/>
      <w:bookmarkEnd w:id="25"/>
      <w:bookmarkEnd w:id="26"/>
    </w:p>
    <w:p>
      <w:pPr>
        <w:kinsoku/>
        <w:overflowPunct/>
        <w:topLinePunct w:val="0"/>
        <w:bidi w:val="0"/>
        <w:snapToGrid w:val="0"/>
        <w:spacing w:before="157" w:beforeLines="50" w:beforeAutospacing="0" w:afterAutospacing="0" w:line="360" w:lineRule="auto"/>
        <w:ind w:firstLine="482" w:firstLineChars="200"/>
        <w:textAlignment w:val="auto"/>
        <w:rPr>
          <w:rFonts w:hint="eastAsia" w:asciiTheme="minorEastAsia" w:hAnsiTheme="minorEastAsia" w:eastAsiaTheme="minorEastAsia" w:cstheme="minorEastAsia"/>
          <w:b/>
          <w:sz w:val="24"/>
          <w:szCs w:val="24"/>
        </w:rPr>
      </w:pPr>
      <w:bookmarkStart w:id="27" w:name="_Toc288738805"/>
      <w:bookmarkStart w:id="28" w:name="_Toc288738337"/>
      <w:bookmarkStart w:id="29" w:name="_Toc288738411"/>
      <w:r>
        <w:rPr>
          <w:rFonts w:hint="eastAsia" w:asciiTheme="minorEastAsia" w:hAnsiTheme="minorEastAsia" w:eastAsiaTheme="minorEastAsia" w:cstheme="minorEastAsia"/>
          <w:b/>
          <w:sz w:val="24"/>
          <w:szCs w:val="24"/>
        </w:rPr>
        <w:t>八、响应文件的密封与标志</w:t>
      </w:r>
      <w:bookmarkEnd w:id="27"/>
      <w:bookmarkEnd w:id="28"/>
      <w:bookmarkEnd w:id="29"/>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1、供应商应将响应文件密封。</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2、所有封袋上都应写明供应商名称、采购项目名称，采购项目编号，年月日，加盖供应商公章。</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3、供应商违反上述规定的，其响应文件将被作为无效响应文件，不予拆封和参加评审。</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p>
    <w:p>
      <w:pPr>
        <w:kinsoku/>
        <w:overflowPunct/>
        <w:topLinePunct w:val="0"/>
        <w:bidi w:val="0"/>
        <w:snapToGrid w:val="0"/>
        <w:spacing w:before="157" w:beforeLines="50" w:beforeAutospacing="0" w:afterAutospacing="0" w:line="360" w:lineRule="auto"/>
        <w:ind w:firstLine="482" w:firstLineChars="200"/>
        <w:textAlignment w:val="auto"/>
        <w:rPr>
          <w:rFonts w:hint="eastAsia" w:asciiTheme="minorEastAsia" w:hAnsiTheme="minorEastAsia" w:eastAsiaTheme="minorEastAsia" w:cstheme="minorEastAsia"/>
          <w:b/>
          <w:sz w:val="24"/>
          <w:szCs w:val="24"/>
        </w:rPr>
      </w:pPr>
      <w:bookmarkStart w:id="30" w:name="_Toc288738806"/>
      <w:bookmarkStart w:id="31" w:name="_Toc288738338"/>
      <w:bookmarkStart w:id="32" w:name="_Toc288738412"/>
      <w:r>
        <w:rPr>
          <w:rFonts w:hint="eastAsia" w:asciiTheme="minorEastAsia" w:hAnsiTheme="minorEastAsia" w:eastAsiaTheme="minorEastAsia" w:cstheme="minorEastAsia"/>
          <w:b/>
          <w:sz w:val="24"/>
          <w:szCs w:val="24"/>
        </w:rPr>
        <w:t>九、响应文件提交，截止时间和地</w:t>
      </w:r>
      <w:bookmarkEnd w:id="30"/>
      <w:bookmarkEnd w:id="31"/>
      <w:bookmarkEnd w:id="32"/>
      <w:r>
        <w:rPr>
          <w:rFonts w:hint="eastAsia" w:asciiTheme="minorEastAsia" w:hAnsiTheme="minorEastAsia" w:eastAsiaTheme="minorEastAsia" w:cstheme="minorEastAsia"/>
          <w:b/>
          <w:sz w:val="24"/>
          <w:szCs w:val="24"/>
        </w:rPr>
        <w:t>点</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供应商须在竞争性磋商采购公告规定的响应文件提交截止时间之前在指定地点将响应文件提交给</w:t>
      </w:r>
      <w:r>
        <w:rPr>
          <w:rFonts w:hint="eastAsia" w:asciiTheme="minorEastAsia" w:hAnsiTheme="minorEastAsia" w:eastAsiaTheme="minorEastAsia" w:cstheme="minorEastAsia"/>
          <w:sz w:val="24"/>
          <w:szCs w:val="24"/>
          <w:lang w:val="en-US" w:eastAsia="zh-CN"/>
        </w:rPr>
        <w:t>江苏畅誉项目管理有限公司</w:t>
      </w:r>
      <w:r>
        <w:rPr>
          <w:rFonts w:hint="eastAsia" w:asciiTheme="minorEastAsia" w:hAnsiTheme="minorEastAsia" w:eastAsiaTheme="minorEastAsia" w:cstheme="minorEastAsia"/>
          <w:sz w:val="24"/>
          <w:szCs w:val="24"/>
        </w:rPr>
        <w:t>。</w:t>
      </w:r>
    </w:p>
    <w:p>
      <w:pPr>
        <w:kinsoku/>
        <w:overflowPunct/>
        <w:topLinePunct w:val="0"/>
        <w:bidi w:val="0"/>
        <w:spacing w:before="157" w:beforeLines="50" w:beforeAutospacing="0" w:afterAutospacing="0" w:line="360" w:lineRule="auto"/>
        <w:ind w:firstLine="490" w:firstLineChars="200"/>
        <w:textAlignment w:val="auto"/>
        <w:rPr>
          <w:rFonts w:hint="eastAsia" w:asciiTheme="minorEastAsia" w:hAnsiTheme="minorEastAsia" w:eastAsiaTheme="minorEastAsia" w:cstheme="minorEastAsia"/>
          <w:b/>
          <w:spacing w:val="2"/>
          <w:sz w:val="24"/>
          <w:szCs w:val="24"/>
        </w:rPr>
      </w:pPr>
      <w:r>
        <w:rPr>
          <w:rFonts w:hint="eastAsia" w:asciiTheme="minorEastAsia" w:hAnsiTheme="minorEastAsia" w:eastAsiaTheme="minorEastAsia" w:cstheme="minorEastAsia"/>
          <w:b/>
          <w:spacing w:val="2"/>
          <w:sz w:val="24"/>
          <w:szCs w:val="24"/>
        </w:rPr>
        <w:t>供应商在提交响应文件时须提供法定代表人或代理人身份证原件，未提供的，代理机构不接受其响应文件，不予参加磋商和评审。</w:t>
      </w:r>
    </w:p>
    <w:p>
      <w:pPr>
        <w:kinsoku/>
        <w:overflowPunct/>
        <w:topLinePunct w:val="0"/>
        <w:bidi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b/>
          <w:spacing w:val="2"/>
          <w:sz w:val="24"/>
          <w:szCs w:val="24"/>
        </w:rPr>
      </w:pPr>
      <w:r>
        <w:rPr>
          <w:rFonts w:hint="eastAsia" w:asciiTheme="minorEastAsia" w:hAnsiTheme="minorEastAsia" w:eastAsiaTheme="minorEastAsia" w:cstheme="minorEastAsia"/>
          <w:sz w:val="24"/>
          <w:szCs w:val="24"/>
        </w:rPr>
        <w:t>供应商的法定代表人或授权委托代理人未准时参加开标活动的视为自动放弃投标，其</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文件将不予评审。</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p>
    <w:p>
      <w:pPr>
        <w:kinsoku/>
        <w:overflowPunct/>
        <w:topLinePunct w:val="0"/>
        <w:bidi w:val="0"/>
        <w:snapToGrid w:val="0"/>
        <w:spacing w:before="157" w:beforeLines="50" w:beforeAutospacing="0" w:afterAutospacing="0" w:line="360" w:lineRule="auto"/>
        <w:ind w:firstLine="482" w:firstLineChars="200"/>
        <w:textAlignment w:val="auto"/>
        <w:rPr>
          <w:rFonts w:hint="eastAsia" w:asciiTheme="minorEastAsia" w:hAnsiTheme="minorEastAsia" w:eastAsiaTheme="minorEastAsia" w:cstheme="minorEastAsia"/>
          <w:b/>
          <w:sz w:val="24"/>
          <w:szCs w:val="24"/>
        </w:rPr>
      </w:pPr>
      <w:bookmarkStart w:id="33" w:name="_Toc288738807"/>
      <w:bookmarkStart w:id="34" w:name="_Toc288738413"/>
      <w:bookmarkStart w:id="35" w:name="_Toc288738339"/>
      <w:r>
        <w:rPr>
          <w:rFonts w:hint="eastAsia" w:asciiTheme="minorEastAsia" w:hAnsiTheme="minorEastAsia" w:eastAsiaTheme="minorEastAsia" w:cstheme="minorEastAsia"/>
          <w:b/>
          <w:sz w:val="24"/>
          <w:szCs w:val="24"/>
        </w:rPr>
        <w:t>十、响应文件的修改和撤回</w:t>
      </w:r>
      <w:bookmarkEnd w:id="33"/>
      <w:bookmarkEnd w:id="34"/>
      <w:bookmarkEnd w:id="35"/>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提交响应文件截止时间之前，供应商可以对所提交的响应文件进行补充、修改和撤回，并书面通知招标采购单位和代理机构。所提交的补充、修改的内容应当按采购文件的要求进行编制、签署、密封、盖章、标志（在包封上标明“修改”或“补充”字样，并注明修改或补充的时间）和提交，并作为响应文件的组成部分。补充、修改的内容与响应文件不一致的，以补充、修改的内容为准。提交响应文件截止时间之后，供应商不得补充、修改或撤回响应文件。</w:t>
      </w:r>
    </w:p>
    <w:p>
      <w:pPr>
        <w:kinsoku/>
        <w:overflowPunct/>
        <w:topLinePunct w:val="0"/>
        <w:bidi w:val="0"/>
        <w:adjustRightInd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pStyle w:val="4"/>
        <w:numPr>
          <w:ilvl w:val="0"/>
          <w:numId w:val="0"/>
        </w:numPr>
        <w:kinsoku/>
        <w:overflowPunct/>
        <w:topLinePunct w:val="0"/>
        <w:bidi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bookmarkStart w:id="36" w:name="_Toc288738808"/>
      <w:bookmarkStart w:id="37" w:name="_Toc288738340"/>
      <w:bookmarkStart w:id="38" w:name="_Toc471818703"/>
      <w:r>
        <w:rPr>
          <w:rFonts w:hint="eastAsia" w:asciiTheme="minorEastAsia" w:hAnsiTheme="minorEastAsia" w:eastAsiaTheme="minorEastAsia" w:cstheme="minorEastAsia"/>
          <w:sz w:val="24"/>
          <w:szCs w:val="24"/>
        </w:rPr>
        <w:t>第四章 磋商报价</w:t>
      </w:r>
      <w:bookmarkEnd w:id="36"/>
      <w:bookmarkEnd w:id="37"/>
      <w:bookmarkEnd w:id="38"/>
    </w:p>
    <w:p>
      <w:pPr>
        <w:kinsoku/>
        <w:overflowPunct/>
        <w:topLinePunct w:val="0"/>
        <w:bidi w:val="0"/>
        <w:snapToGrid w:val="0"/>
        <w:spacing w:before="157" w:beforeLines="50" w:beforeAutospacing="0" w:afterAutospacing="0" w:line="360" w:lineRule="auto"/>
        <w:ind w:firstLine="482" w:firstLineChars="200"/>
        <w:textAlignment w:val="auto"/>
        <w:rPr>
          <w:rFonts w:hint="eastAsia" w:asciiTheme="minorEastAsia" w:hAnsiTheme="minorEastAsia" w:eastAsiaTheme="minorEastAsia" w:cstheme="minorEastAsia"/>
          <w:b/>
          <w:sz w:val="24"/>
          <w:szCs w:val="24"/>
        </w:rPr>
      </w:pPr>
      <w:bookmarkStart w:id="39" w:name="_Toc288738809"/>
      <w:bookmarkStart w:id="40" w:name="_Toc288738415"/>
      <w:bookmarkStart w:id="41" w:name="_Toc288738341"/>
      <w:r>
        <w:rPr>
          <w:rFonts w:hint="eastAsia" w:asciiTheme="minorEastAsia" w:hAnsiTheme="minorEastAsia" w:eastAsiaTheme="minorEastAsia" w:cstheme="minorEastAsia"/>
          <w:b/>
          <w:sz w:val="24"/>
          <w:szCs w:val="24"/>
        </w:rPr>
        <w:t>十一、</w:t>
      </w:r>
      <w:bookmarkEnd w:id="39"/>
      <w:bookmarkEnd w:id="40"/>
      <w:bookmarkEnd w:id="41"/>
      <w:r>
        <w:rPr>
          <w:rFonts w:hint="eastAsia" w:asciiTheme="minorEastAsia" w:hAnsiTheme="minorEastAsia" w:eastAsiaTheme="minorEastAsia" w:cstheme="minorEastAsia"/>
          <w:b/>
          <w:sz w:val="24"/>
          <w:szCs w:val="24"/>
        </w:rPr>
        <w:t>项目总价应包括磋商文件所确定的采购范围相应工程或者服务的供货、包装、运输、保险、安装调试管理、劳务、培训、办公设备、设备、工具、耗材、运送工具及耗材、利润、风险、税金及政策性文件规定等各项应有费用，以及为完成该项工程或者服务项目所涉及到的一切相关费用。</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insoku/>
        <w:overflowPunct/>
        <w:topLinePunct w:val="0"/>
        <w:bidi w:val="0"/>
        <w:snapToGrid w:val="0"/>
        <w:spacing w:before="157" w:beforeLines="50" w:beforeAutospacing="0" w:afterAutospacing="0" w:line="360" w:lineRule="auto"/>
        <w:ind w:firstLine="482" w:firstLineChars="200"/>
        <w:textAlignment w:val="auto"/>
        <w:rPr>
          <w:rFonts w:hint="eastAsia" w:asciiTheme="minorEastAsia" w:hAnsiTheme="minorEastAsia" w:eastAsiaTheme="minorEastAsia" w:cstheme="minorEastAsia"/>
          <w:b/>
          <w:sz w:val="24"/>
          <w:szCs w:val="24"/>
        </w:rPr>
      </w:pPr>
      <w:bookmarkStart w:id="42" w:name="_Toc288738342"/>
      <w:bookmarkStart w:id="43" w:name="_Toc288738416"/>
      <w:bookmarkStart w:id="44" w:name="_Toc288738810"/>
      <w:r>
        <w:rPr>
          <w:rFonts w:hint="eastAsia" w:asciiTheme="minorEastAsia" w:hAnsiTheme="minorEastAsia" w:eastAsiaTheme="minorEastAsia" w:cstheme="minorEastAsia"/>
          <w:b/>
          <w:sz w:val="24"/>
          <w:szCs w:val="24"/>
        </w:rPr>
        <w:t>十二、磋商报价方式</w:t>
      </w:r>
      <w:bookmarkEnd w:id="42"/>
      <w:bookmarkEnd w:id="43"/>
      <w:bookmarkEnd w:id="44"/>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1、供应商应按照磋商文件中提供的格式完整、正确填写开标一览表。开标一览表中的报价应与分项报价表的总价完全一致，如有不一致的，以开标一览表的报价为准。</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报价货币为人民币，评标时以人民币为准。</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2、供应商应按照磋商文件规定格式填报投分项报价表。</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3、培训服务费用报价：由各供应商根据企业自身情况自行决定是否单列。如供应商单列培训费用，则自行将磋商文件所提供的“分项报价表”格式扩展。</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4、售后服务费用报价：同上。</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5、供应商需对每部分报价包含的服务内容进行明确说明。如有特别承诺，也需明确说明。</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6、本项目的最高限价（或者采购预算）为</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
          <w:color w:val="auto"/>
          <w:sz w:val="24"/>
          <w:szCs w:val="24"/>
        </w:rPr>
        <w:t>人民币：</w:t>
      </w:r>
      <w:r>
        <w:rPr>
          <w:rFonts w:hint="eastAsia" w:asciiTheme="minorEastAsia" w:hAnsiTheme="minorEastAsia" w:eastAsiaTheme="minorEastAsia" w:cstheme="minorEastAsia"/>
          <w:b/>
          <w:color w:val="auto"/>
          <w:sz w:val="24"/>
          <w:szCs w:val="24"/>
          <w:lang w:val="en-US" w:eastAsia="zh-CN"/>
        </w:rPr>
        <w:t xml:space="preserve"> </w:t>
      </w:r>
      <w:r>
        <w:rPr>
          <w:rFonts w:hint="eastAsia" w:asciiTheme="minorEastAsia" w:hAnsiTheme="minorEastAsia" w:eastAsiaTheme="minorEastAsia" w:cstheme="minorEastAsia"/>
          <w:b/>
          <w:color w:val="auto"/>
          <w:sz w:val="24"/>
          <w:szCs w:val="24"/>
          <w:u w:val="single"/>
          <w:lang w:val="en-US" w:eastAsia="zh-CN"/>
        </w:rPr>
        <w:t>8</w:t>
      </w:r>
      <w:r>
        <w:rPr>
          <w:rFonts w:hint="eastAsia" w:asciiTheme="minorEastAsia" w:hAnsiTheme="minorEastAsia" w:eastAsiaTheme="minorEastAsia" w:cstheme="minorEastAsia"/>
          <w:b/>
          <w:color w:val="auto"/>
          <w:sz w:val="24"/>
          <w:szCs w:val="24"/>
          <w:u w:val="single"/>
        </w:rPr>
        <w:t>万</w:t>
      </w:r>
      <w:r>
        <w:rPr>
          <w:rFonts w:hint="eastAsia" w:asciiTheme="minorEastAsia" w:hAnsiTheme="minorEastAsia" w:eastAsiaTheme="minorEastAsia" w:cstheme="minorEastAsia"/>
          <w:b/>
          <w:color w:val="auto"/>
          <w:sz w:val="24"/>
          <w:szCs w:val="24"/>
        </w:rPr>
        <w:t>元/年，</w:t>
      </w:r>
      <w:r>
        <w:rPr>
          <w:rFonts w:hint="eastAsia" w:asciiTheme="minorEastAsia" w:hAnsiTheme="minorEastAsia" w:eastAsiaTheme="minorEastAsia" w:cstheme="minorEastAsia"/>
          <w:color w:val="auto"/>
          <w:sz w:val="24"/>
          <w:szCs w:val="24"/>
        </w:rPr>
        <w:t>项目报价高于最高限价（或者采购预算）的作为无效响应处理。</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7、磋商报价次数：本项目采用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color w:val="auto"/>
          <w:sz w:val="24"/>
          <w:szCs w:val="24"/>
          <w:u w:val="single"/>
          <w:lang w:eastAsia="zh-CN"/>
        </w:rPr>
        <w:t>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次报价，响应文件的磋商报价作为首次报价，在磋商谈判结束后，磋商小组应当要求所有实质性响应的供应商在规定时间内提交最后报价，最后报价作为评分依据。</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u w:val="single"/>
        </w:rPr>
      </w:pPr>
    </w:p>
    <w:p>
      <w:pPr>
        <w:pStyle w:val="4"/>
        <w:numPr>
          <w:ilvl w:val="0"/>
          <w:numId w:val="0"/>
        </w:numPr>
        <w:kinsoku/>
        <w:overflowPunct/>
        <w:topLinePunct w:val="0"/>
        <w:bidi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bookmarkStart w:id="45" w:name="_Toc288738811"/>
      <w:bookmarkStart w:id="46" w:name="_Toc471818704"/>
      <w:bookmarkStart w:id="47" w:name="_Toc288738343"/>
      <w:r>
        <w:rPr>
          <w:rFonts w:hint="eastAsia" w:asciiTheme="minorEastAsia" w:hAnsiTheme="minorEastAsia" w:eastAsiaTheme="minorEastAsia" w:cstheme="minorEastAsia"/>
          <w:sz w:val="24"/>
          <w:szCs w:val="24"/>
        </w:rPr>
        <w:t>第五章  磋商、评审、评定成交</w:t>
      </w:r>
      <w:bookmarkEnd w:id="45"/>
      <w:bookmarkEnd w:id="46"/>
      <w:bookmarkEnd w:id="47"/>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p>
    <w:p>
      <w:pPr>
        <w:kinsoku/>
        <w:overflowPunct/>
        <w:topLinePunct w:val="0"/>
        <w:bidi w:val="0"/>
        <w:spacing w:before="157" w:beforeLines="50" w:beforeAutospacing="0" w:afterAutospacing="0"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十三、评标委员会</w:t>
      </w:r>
    </w:p>
    <w:p>
      <w:pPr>
        <w:kinsoku/>
        <w:overflowPunct/>
        <w:topLinePunct w:val="0"/>
        <w:bidi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1、评标由依法组建的评标委员会负责。评委会由采购人代表和有关技术、经济等方面的专家组成，且人员构成符合相关规定。评委会独立工作，负责评审所有</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文件并确定中标侯选人。</w:t>
      </w:r>
    </w:p>
    <w:p>
      <w:pPr>
        <w:kinsoku/>
        <w:overflowPunct/>
        <w:topLinePunct w:val="0"/>
        <w:bidi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2、评标委员会负责具体的评标事务，并独立履行以下职责：</w:t>
      </w:r>
    </w:p>
    <w:p>
      <w:pPr>
        <w:kinsoku/>
        <w:overflowPunct/>
        <w:topLinePunct w:val="0"/>
        <w:bidi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1）审查、评价投标文件是否符合招标文件的商务、技术等实质性要求；</w:t>
      </w:r>
    </w:p>
    <w:p>
      <w:pPr>
        <w:kinsoku/>
        <w:overflowPunct/>
        <w:topLinePunct w:val="0"/>
        <w:bidi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2）要求供应商对</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文件有关事项作出澄清或者说明；</w:t>
      </w:r>
    </w:p>
    <w:p>
      <w:pPr>
        <w:kinsoku/>
        <w:overflowPunct/>
        <w:topLinePunct w:val="0"/>
        <w:bidi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3）对</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文件进行比较和评价；</w:t>
      </w:r>
    </w:p>
    <w:p>
      <w:pPr>
        <w:kinsoku/>
        <w:overflowPunct/>
        <w:topLinePunct w:val="0"/>
        <w:bidi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4）推荐中标候选人名单，或受代理机构委托按照事先确定的办法直接确定中标人；</w:t>
      </w:r>
    </w:p>
    <w:p>
      <w:pPr>
        <w:kinsoku/>
        <w:overflowPunct/>
        <w:topLinePunct w:val="0"/>
        <w:bidi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5）向采购人、采购代理机构或者有关部门报告评标中发现的违法行为。</w:t>
      </w:r>
    </w:p>
    <w:p>
      <w:pPr>
        <w:kinsoku/>
        <w:overflowPunct/>
        <w:topLinePunct w:val="0"/>
        <w:bidi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3、评标委员会成员应当履行下列义务：</w:t>
      </w:r>
    </w:p>
    <w:p>
      <w:pPr>
        <w:kinsoku/>
        <w:overflowPunct/>
        <w:topLinePunct w:val="0"/>
        <w:bidi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1）遵纪守法，客观、公正、廉洁地履行职责；</w:t>
      </w:r>
    </w:p>
    <w:p>
      <w:pPr>
        <w:kinsoku/>
        <w:overflowPunct/>
        <w:topLinePunct w:val="0"/>
        <w:bidi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2）按照招标文件规定的评审办法和评分标准进行评审，对评审意见承担个人责任；</w:t>
      </w:r>
    </w:p>
    <w:p>
      <w:pPr>
        <w:kinsoku/>
        <w:overflowPunct/>
        <w:topLinePunct w:val="0"/>
        <w:bidi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3）对评标过程和结果，以及供应商的商业秘密保密；</w:t>
      </w:r>
    </w:p>
    <w:p>
      <w:pPr>
        <w:kinsoku/>
        <w:overflowPunct/>
        <w:topLinePunct w:val="0"/>
        <w:bidi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4）负责评标报告的起草；</w:t>
      </w:r>
    </w:p>
    <w:p>
      <w:pPr>
        <w:kinsoku/>
        <w:overflowPunct/>
        <w:topLinePunct w:val="0"/>
        <w:bidi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6）配合代理机构答复供应商对中标结果提出的质疑。</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p>
    <w:p>
      <w:pPr>
        <w:kinsoku/>
        <w:overflowPunct/>
        <w:topLinePunct w:val="0"/>
        <w:bidi w:val="0"/>
        <w:snapToGrid w:val="0"/>
        <w:spacing w:before="157" w:beforeLines="50" w:beforeAutospacing="0" w:afterAutospacing="0" w:line="360" w:lineRule="auto"/>
        <w:ind w:firstLine="482" w:firstLineChars="200"/>
        <w:textAlignment w:val="auto"/>
        <w:rPr>
          <w:rFonts w:hint="eastAsia" w:asciiTheme="minorEastAsia" w:hAnsiTheme="minorEastAsia" w:eastAsiaTheme="minorEastAsia" w:cstheme="minorEastAsia"/>
          <w:b/>
          <w:sz w:val="24"/>
          <w:szCs w:val="24"/>
        </w:rPr>
      </w:pPr>
      <w:bookmarkStart w:id="48" w:name="_Toc288738345"/>
      <w:bookmarkStart w:id="49" w:name="_Toc288738813"/>
      <w:bookmarkStart w:id="50" w:name="_Toc288738419"/>
      <w:r>
        <w:rPr>
          <w:rFonts w:hint="eastAsia" w:asciiTheme="minorEastAsia" w:hAnsiTheme="minorEastAsia" w:eastAsiaTheme="minorEastAsia" w:cstheme="minorEastAsia"/>
          <w:b/>
          <w:sz w:val="24"/>
          <w:szCs w:val="24"/>
        </w:rPr>
        <w:t>十四、评审、评定成交方法</w:t>
      </w:r>
      <w:bookmarkEnd w:id="48"/>
      <w:bookmarkEnd w:id="49"/>
      <w:bookmarkEnd w:id="50"/>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bookmarkStart w:id="51" w:name="_Toc288738814"/>
      <w:bookmarkStart w:id="52" w:name="_Toc288738346"/>
      <w:bookmarkStart w:id="53" w:name="_Toc288738420"/>
      <w:r>
        <w:rPr>
          <w:rFonts w:hint="eastAsia" w:asciiTheme="minorEastAsia" w:hAnsiTheme="minorEastAsia" w:eastAsiaTheme="minorEastAsia" w:cstheme="minorEastAsia"/>
          <w:sz w:val="24"/>
          <w:szCs w:val="24"/>
        </w:rPr>
        <w:t>本项目采用综合评分法，响应文件满足磋商文件全部实质性要求且按照评审因素的量化指标（即评分细则）得分最高得供应商为成交人。</w:t>
      </w:r>
    </w:p>
    <w:bookmarkEnd w:id="51"/>
    <w:bookmarkEnd w:id="52"/>
    <w:bookmarkEnd w:id="53"/>
    <w:p>
      <w:pPr>
        <w:kinsoku/>
        <w:overflowPunct/>
        <w:topLinePunct w:val="0"/>
        <w:bidi w:val="0"/>
        <w:adjustRightInd w:val="0"/>
        <w:snapToGrid w:val="0"/>
        <w:spacing w:before="157" w:beforeLines="50" w:beforeAutospacing="0" w:afterAutospacing="0" w:line="360" w:lineRule="auto"/>
        <w:ind w:firstLine="397"/>
        <w:textAlignment w:val="auto"/>
        <w:rPr>
          <w:rFonts w:hint="eastAsia" w:asciiTheme="minorEastAsia" w:hAnsiTheme="minorEastAsia" w:eastAsiaTheme="minorEastAsia" w:cstheme="minorEastAsia"/>
          <w:sz w:val="24"/>
          <w:szCs w:val="24"/>
        </w:rPr>
      </w:pPr>
    </w:p>
    <w:p>
      <w:pPr>
        <w:kinsoku/>
        <w:overflowPunct/>
        <w:topLinePunct w:val="0"/>
        <w:bidi w:val="0"/>
        <w:snapToGrid w:val="0"/>
        <w:spacing w:before="157" w:beforeLines="50" w:beforeAutospacing="0" w:afterAutospacing="0" w:line="360" w:lineRule="auto"/>
        <w:ind w:firstLine="482" w:firstLineChars="200"/>
        <w:textAlignment w:val="auto"/>
        <w:rPr>
          <w:rFonts w:hint="eastAsia" w:asciiTheme="minorEastAsia" w:hAnsiTheme="minorEastAsia" w:eastAsiaTheme="minorEastAsia" w:cstheme="minorEastAsia"/>
          <w:b/>
          <w:sz w:val="24"/>
          <w:szCs w:val="24"/>
        </w:rPr>
      </w:pPr>
      <w:bookmarkStart w:id="54" w:name="_Toc288738349"/>
      <w:bookmarkStart w:id="55" w:name="_Toc288738817"/>
      <w:bookmarkStart w:id="56" w:name="_Toc288738423"/>
      <w:r>
        <w:rPr>
          <w:rFonts w:hint="eastAsia" w:asciiTheme="minorEastAsia" w:hAnsiTheme="minorEastAsia" w:eastAsiaTheme="minorEastAsia" w:cstheme="minorEastAsia"/>
          <w:b/>
          <w:sz w:val="24"/>
          <w:szCs w:val="24"/>
        </w:rPr>
        <w:t>十五、响应文件出现下列情况之一的，将作为无效响应文件处理，无效响应文件不予参加评审。</w:t>
      </w:r>
      <w:bookmarkEnd w:id="54"/>
      <w:bookmarkEnd w:id="55"/>
      <w:bookmarkEnd w:id="56"/>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1、响应文件未按规定标志、密封、盖章的；</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2、响应文件未加盖供应商公章的；</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3、法定代表人资格证明书或授权委托书未提供的、无供应商公章的、无法定代表人或委托代理人签字或盖章的、非原件的；</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4、供应商未通过报名的或者在名称上和法人地位上与报名情况发生实质性的改变的；</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5、供应商不符合磋商文件中规定资格要求的，或者资格要求证明材料提供不齐全的；</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6、响应文件未按磋商文件规定的格式、内容和要求编制，响应文件字迹潦草、模糊、难以辨认；</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7、供应商在一份响应文件中，对同一采购项目报有两个或多个报价，且未书面确定以哪个报价为准的；</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8、供应商在磋商报价中存在严重错误，并影响对其他供应商的评分的；</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9、响应文件材料所述情况和所附相关资料不实的；</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10、供应商以他人的名义投标、串通投标、以行贿手段谋取中标或者以其他弄虚作假方式投标的。</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11、逾期送达的响应文件；</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12、未按磋商文件要求缴纳磋商保证金的；</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13、供应商的最终磋商报价超出采购预算或者最高限价的；</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14、磋商文件明确规定无效的其他情形，或者其他被磋商小组认定无效的情况；</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15、不符合法律、法规和磋商文件规定的其他实质性要求的。</w:t>
      </w:r>
    </w:p>
    <w:p>
      <w:pPr>
        <w:kinsoku/>
        <w:overflowPunct/>
        <w:topLinePunct w:val="0"/>
        <w:bidi w:val="0"/>
        <w:snapToGrid w:val="0"/>
        <w:spacing w:before="157" w:beforeLines="50" w:beforeAutospacing="0" w:afterAutospacing="0"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16、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kinsoku/>
        <w:overflowPunct/>
        <w:topLinePunct w:val="0"/>
        <w:bidi w:val="0"/>
        <w:snapToGrid w:val="0"/>
        <w:spacing w:before="157" w:beforeLines="50" w:beforeAutospacing="0" w:afterAutospacing="0"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17、供应商被列入失信被执行人、重大税收违法案件当事人名单、政府采购严重失信行为记录名单的。（查询渠道：中国政府采购网（http://www.ccgp.gov.cn/）、信用中国（www.creditchina.gov.cn）、信用江苏（http://www.jscredit.gov.cn/index.htm）网站的相关主体信用记录）。（联合体成员存在不良信用记录的，视同联合体存在不良应用记录）</w:t>
      </w:r>
    </w:p>
    <w:p>
      <w:pPr>
        <w:kinsoku/>
        <w:overflowPunct/>
        <w:topLinePunct w:val="0"/>
        <w:bidi w:val="0"/>
        <w:snapToGrid w:val="0"/>
        <w:spacing w:before="157" w:beforeLines="50" w:beforeAutospacing="0" w:afterAutospacing="0"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18、</w:t>
      </w:r>
      <w:r>
        <w:rPr>
          <w:rFonts w:hint="eastAsia" w:asciiTheme="minorEastAsia" w:hAnsiTheme="minorEastAsia" w:eastAsiaTheme="minorEastAsia" w:cstheme="minorEastAsia"/>
          <w:b/>
          <w:bCs/>
          <w:sz w:val="24"/>
          <w:szCs w:val="24"/>
          <w:lang w:val="en-US" w:eastAsia="zh-CN"/>
        </w:rPr>
        <w:t>响应</w:t>
      </w:r>
      <w:r>
        <w:rPr>
          <w:rFonts w:hint="eastAsia" w:asciiTheme="minorEastAsia" w:hAnsiTheme="minorEastAsia" w:eastAsiaTheme="minorEastAsia" w:cstheme="minorEastAsia"/>
          <w:b/>
          <w:bCs/>
          <w:sz w:val="24"/>
          <w:szCs w:val="24"/>
        </w:rPr>
        <w:t>文件含有采购人不能接受的附加条件的；</w:t>
      </w:r>
    </w:p>
    <w:p>
      <w:pPr>
        <w:kinsoku/>
        <w:overflowPunct/>
        <w:topLinePunct w:val="0"/>
        <w:bidi w:val="0"/>
        <w:spacing w:before="157" w:beforeLines="50" w:beforeAutospacing="0" w:afterAutospacing="0"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19、不符合法律、法规和招标文件规定的其他实质性要求的。</w:t>
      </w:r>
    </w:p>
    <w:p>
      <w:pPr>
        <w:kinsoku/>
        <w:overflowPunct/>
        <w:topLinePunct w:val="0"/>
        <w:bidi w:val="0"/>
        <w:spacing w:before="157" w:beforeLines="50" w:beforeAutospacing="0" w:afterAutospacing="0"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20、有下列情形之一的，视为供应商串通投标，投标无效：</w:t>
      </w:r>
    </w:p>
    <w:p>
      <w:pPr>
        <w:kinsoku/>
        <w:overflowPunct/>
        <w:topLinePunct w:val="0"/>
        <w:bidi w:val="0"/>
        <w:spacing w:before="157" w:beforeLines="50" w:beforeAutospacing="0" w:afterAutospacing="0"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1）不同供应商的</w:t>
      </w:r>
      <w:r>
        <w:rPr>
          <w:rFonts w:hint="eastAsia" w:asciiTheme="minorEastAsia" w:hAnsiTheme="minorEastAsia" w:eastAsiaTheme="minorEastAsia" w:cstheme="minorEastAsia"/>
          <w:b/>
          <w:bCs/>
          <w:sz w:val="24"/>
          <w:szCs w:val="24"/>
          <w:lang w:val="en-US" w:eastAsia="zh-CN"/>
        </w:rPr>
        <w:t>响应</w:t>
      </w:r>
      <w:r>
        <w:rPr>
          <w:rFonts w:hint="eastAsia" w:asciiTheme="minorEastAsia" w:hAnsiTheme="minorEastAsia" w:eastAsiaTheme="minorEastAsia" w:cstheme="minorEastAsia"/>
          <w:b/>
          <w:bCs/>
          <w:sz w:val="24"/>
          <w:szCs w:val="24"/>
        </w:rPr>
        <w:t>文件由同一单位或者个人编制；</w:t>
      </w:r>
    </w:p>
    <w:p>
      <w:pPr>
        <w:kinsoku/>
        <w:overflowPunct/>
        <w:topLinePunct w:val="0"/>
        <w:bidi w:val="0"/>
        <w:spacing w:before="157" w:beforeLines="50" w:beforeAutospacing="0" w:afterAutospacing="0"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2）不同供应商委托同一单位或者个人办理投标事宜；</w:t>
      </w:r>
    </w:p>
    <w:p>
      <w:pPr>
        <w:kinsoku/>
        <w:overflowPunct/>
        <w:topLinePunct w:val="0"/>
        <w:bidi w:val="0"/>
        <w:spacing w:before="157" w:beforeLines="50" w:beforeAutospacing="0" w:afterAutospacing="0"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3）不同供应商的</w:t>
      </w:r>
      <w:r>
        <w:rPr>
          <w:rFonts w:hint="eastAsia" w:asciiTheme="minorEastAsia" w:hAnsiTheme="minorEastAsia" w:eastAsiaTheme="minorEastAsia" w:cstheme="minorEastAsia"/>
          <w:b/>
          <w:bCs/>
          <w:sz w:val="24"/>
          <w:szCs w:val="24"/>
          <w:lang w:val="en-US" w:eastAsia="zh-CN"/>
        </w:rPr>
        <w:t>响应</w:t>
      </w:r>
      <w:r>
        <w:rPr>
          <w:rFonts w:hint="eastAsia" w:asciiTheme="minorEastAsia" w:hAnsiTheme="minorEastAsia" w:eastAsiaTheme="minorEastAsia" w:cstheme="minorEastAsia"/>
          <w:b/>
          <w:bCs/>
          <w:sz w:val="24"/>
          <w:szCs w:val="24"/>
        </w:rPr>
        <w:t>文件载明的项目管理成员或者联系人员为同一人；</w:t>
      </w:r>
    </w:p>
    <w:p>
      <w:pPr>
        <w:kinsoku/>
        <w:overflowPunct/>
        <w:topLinePunct w:val="0"/>
        <w:bidi w:val="0"/>
        <w:spacing w:before="157" w:beforeLines="50" w:beforeAutospacing="0" w:afterAutospacing="0"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4）不同供应商的</w:t>
      </w:r>
      <w:r>
        <w:rPr>
          <w:rFonts w:hint="eastAsia" w:asciiTheme="minorEastAsia" w:hAnsiTheme="minorEastAsia" w:eastAsiaTheme="minorEastAsia" w:cstheme="minorEastAsia"/>
          <w:b/>
          <w:bCs/>
          <w:sz w:val="24"/>
          <w:szCs w:val="24"/>
          <w:lang w:val="en-US" w:eastAsia="zh-CN"/>
        </w:rPr>
        <w:t>响应</w:t>
      </w:r>
      <w:r>
        <w:rPr>
          <w:rFonts w:hint="eastAsia" w:asciiTheme="minorEastAsia" w:hAnsiTheme="minorEastAsia" w:eastAsiaTheme="minorEastAsia" w:cstheme="minorEastAsia"/>
          <w:b/>
          <w:bCs/>
          <w:sz w:val="24"/>
          <w:szCs w:val="24"/>
        </w:rPr>
        <w:t>文件异常一致或者投标报价呈规律性差异；</w:t>
      </w:r>
    </w:p>
    <w:p>
      <w:pPr>
        <w:kinsoku/>
        <w:overflowPunct/>
        <w:topLinePunct w:val="0"/>
        <w:bidi w:val="0"/>
        <w:spacing w:before="157" w:beforeLines="50" w:beforeAutospacing="0" w:afterAutospacing="0"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5）不同供应商的</w:t>
      </w:r>
      <w:r>
        <w:rPr>
          <w:rFonts w:hint="eastAsia" w:asciiTheme="minorEastAsia" w:hAnsiTheme="minorEastAsia" w:eastAsiaTheme="minorEastAsia" w:cstheme="minorEastAsia"/>
          <w:b/>
          <w:bCs/>
          <w:sz w:val="24"/>
          <w:szCs w:val="24"/>
          <w:lang w:val="en-US" w:eastAsia="zh-CN"/>
        </w:rPr>
        <w:t>响应</w:t>
      </w:r>
      <w:r>
        <w:rPr>
          <w:rFonts w:hint="eastAsia" w:asciiTheme="minorEastAsia" w:hAnsiTheme="minorEastAsia" w:eastAsiaTheme="minorEastAsia" w:cstheme="minorEastAsia"/>
          <w:b/>
          <w:bCs/>
          <w:sz w:val="24"/>
          <w:szCs w:val="24"/>
        </w:rPr>
        <w:t>文件相互混装；</w:t>
      </w:r>
    </w:p>
    <w:p>
      <w:pPr>
        <w:kinsoku/>
        <w:overflowPunct/>
        <w:topLinePunct w:val="0"/>
        <w:bidi w:val="0"/>
        <w:snapToGrid w:val="0"/>
        <w:spacing w:before="157" w:beforeLines="50" w:beforeAutospacing="0" w:afterAutospacing="0"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6）不同供应商的投标保证金从同一单位或者个人的账户转出。</w:t>
      </w:r>
    </w:p>
    <w:p>
      <w:pPr>
        <w:kinsoku/>
        <w:overflowPunct/>
        <w:topLinePunct w:val="0"/>
        <w:bidi w:val="0"/>
        <w:snapToGrid w:val="0"/>
        <w:spacing w:before="157" w:beforeLines="50" w:beforeAutospacing="0" w:afterAutospacing="0" w:line="360" w:lineRule="auto"/>
        <w:ind w:firstLine="482" w:firstLineChars="200"/>
        <w:textAlignment w:val="auto"/>
        <w:rPr>
          <w:rFonts w:hint="eastAsia" w:asciiTheme="minorEastAsia" w:hAnsiTheme="minorEastAsia" w:eastAsiaTheme="minorEastAsia" w:cstheme="minorEastAsia"/>
          <w:b/>
          <w:sz w:val="24"/>
          <w:szCs w:val="24"/>
        </w:rPr>
      </w:pPr>
      <w:bookmarkStart w:id="57" w:name="_Toc288738818"/>
      <w:bookmarkStart w:id="58" w:name="_Toc288738424"/>
      <w:bookmarkStart w:id="59" w:name="_Toc288738350"/>
      <w:r>
        <w:rPr>
          <w:rFonts w:hint="eastAsia" w:asciiTheme="minorEastAsia" w:hAnsiTheme="minorEastAsia" w:eastAsiaTheme="minorEastAsia" w:cstheme="minorEastAsia"/>
          <w:b/>
          <w:sz w:val="24"/>
          <w:szCs w:val="24"/>
        </w:rPr>
        <w:t>十六、评审、评定成交</w:t>
      </w:r>
      <w:bookmarkEnd w:id="57"/>
      <w:bookmarkEnd w:id="58"/>
      <w:bookmarkEnd w:id="59"/>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评审由依法组建的磋商小组负责。由磋商小组出具书面评审报告，推荐成交候选供应商顺序并确定成交供应商，采购人确认。</w:t>
      </w:r>
    </w:p>
    <w:p>
      <w:pPr>
        <w:pStyle w:val="4"/>
        <w:numPr>
          <w:ilvl w:val="0"/>
          <w:numId w:val="0"/>
        </w:numPr>
        <w:kinsoku/>
        <w:overflowPunct/>
        <w:topLinePunct w:val="0"/>
        <w:bidi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bookmarkStart w:id="60" w:name="_Hlt518618306"/>
      <w:bookmarkEnd w:id="60"/>
      <w:bookmarkStart w:id="61" w:name="_Toc471818705"/>
      <w:bookmarkStart w:id="62" w:name="_Toc288738391"/>
      <w:bookmarkStart w:id="63" w:name="_Toc288738833"/>
      <w:bookmarkStart w:id="64" w:name="_Toc288767601"/>
      <w:r>
        <w:rPr>
          <w:rFonts w:hint="eastAsia" w:asciiTheme="minorEastAsia" w:hAnsiTheme="minorEastAsia" w:eastAsiaTheme="minorEastAsia" w:cstheme="minorEastAsia"/>
          <w:sz w:val="24"/>
          <w:szCs w:val="24"/>
        </w:rPr>
        <w:t>第六章 格式附表</w:t>
      </w:r>
      <w:bookmarkEnd w:id="61"/>
      <w:bookmarkEnd w:id="62"/>
      <w:bookmarkEnd w:id="63"/>
      <w:bookmarkEnd w:id="64"/>
    </w:p>
    <w:p>
      <w:pPr>
        <w:kinsoku/>
        <w:overflowPunct/>
        <w:topLinePunct w:val="0"/>
        <w:bidi w:val="0"/>
        <w:spacing w:before="157" w:beforeLines="50" w:beforeAutospacing="0" w:afterAutospacing="0" w:line="360" w:lineRule="auto"/>
        <w:jc w:val="center"/>
        <w:textAlignment w:val="auto"/>
        <w:rPr>
          <w:rFonts w:hint="eastAsia" w:asciiTheme="minorEastAsia" w:hAnsiTheme="minorEastAsia" w:eastAsiaTheme="minorEastAsia" w:cstheme="minorEastAsia"/>
          <w:b/>
          <w:sz w:val="24"/>
          <w:szCs w:val="24"/>
        </w:rPr>
      </w:pPr>
    </w:p>
    <w:p>
      <w:pPr>
        <w:kinsoku/>
        <w:overflowPunct/>
        <w:topLinePunct w:val="0"/>
        <w:bidi w:val="0"/>
        <w:spacing w:before="157" w:beforeLines="50" w:beforeAutospacing="0" w:afterAutospacing="0" w:line="360" w:lineRule="auto"/>
        <w:textAlignment w:val="auto"/>
        <w:rPr>
          <w:rFonts w:hint="eastAsia" w:asciiTheme="minorEastAsia" w:hAnsiTheme="minorEastAsia" w:eastAsiaTheme="minorEastAsia" w:cstheme="minorEastAsia"/>
          <w:b/>
          <w:sz w:val="24"/>
          <w:szCs w:val="24"/>
        </w:rPr>
      </w:pPr>
      <w:bookmarkStart w:id="65" w:name="_Toc288738835"/>
      <w:bookmarkStart w:id="66" w:name="_Toc288738393"/>
      <w:r>
        <w:rPr>
          <w:rFonts w:hint="eastAsia" w:asciiTheme="minorEastAsia" w:hAnsiTheme="minorEastAsia" w:eastAsiaTheme="minorEastAsia" w:cstheme="minorEastAsia"/>
          <w:b/>
          <w:sz w:val="24"/>
          <w:szCs w:val="24"/>
        </w:rPr>
        <w:t>附件一：</w:t>
      </w:r>
    </w:p>
    <w:p>
      <w:pPr>
        <w:kinsoku/>
        <w:overflowPunct/>
        <w:topLinePunct w:val="0"/>
        <w:bidi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p>
      <w:pPr>
        <w:kinsoku/>
        <w:overflowPunct/>
        <w:topLinePunct w:val="0"/>
        <w:bidi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p>
      <w:pPr>
        <w:kinsoku/>
        <w:overflowPunct/>
        <w:topLinePunct w:val="0"/>
        <w:bidi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bookmarkEnd w:id="65"/>
    <w:bookmarkEnd w:id="66"/>
    <w:p>
      <w:pPr>
        <w:kinsoku/>
        <w:overflowPunct/>
        <w:topLinePunct w:val="0"/>
        <w:bidi w:val="0"/>
        <w:spacing w:before="157" w:beforeLines="50" w:beforeAutospacing="0" w:afterAutospacing="0"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法定代表人资格证明书</w:t>
      </w:r>
    </w:p>
    <w:p>
      <w:pPr>
        <w:kinsoku/>
        <w:overflowPunct/>
        <w:topLinePunct w:val="0"/>
        <w:bidi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p>
      <w:pPr>
        <w:kinsoku/>
        <w:overflowPunct/>
        <w:topLinePunct w:val="0"/>
        <w:bidi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pPr>
        <w:kinsoku/>
        <w:overflowPunct/>
        <w:topLinePunct w:val="0"/>
        <w:bidi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            性别:        年龄:        职务:</w:t>
      </w:r>
    </w:p>
    <w:p>
      <w:pPr>
        <w:kinsoku/>
        <w:overflowPunct/>
        <w:topLinePunct w:val="0"/>
        <w:bidi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的法定代表人。为实施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的工作，签署上述项目的响应文件、进行磋商、签署合同和处理与之有关的一切事务。</w:t>
      </w:r>
    </w:p>
    <w:p>
      <w:pPr>
        <w:kinsoku/>
        <w:overflowPunct/>
        <w:topLinePunct w:val="0"/>
        <w:bidi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特此证明。</w:t>
      </w:r>
    </w:p>
    <w:p>
      <w:pPr>
        <w:kinsoku/>
        <w:overflowPunct/>
        <w:topLinePunct w:val="0"/>
        <w:bidi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p>
      <w:pPr>
        <w:kinsoku/>
        <w:overflowPunct/>
        <w:topLinePunct w:val="0"/>
        <w:bidi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供应商：（公章）</w:t>
      </w:r>
    </w:p>
    <w:p>
      <w:pPr>
        <w:kinsoku/>
        <w:overflowPunct/>
        <w:topLinePunct w:val="0"/>
        <w:bidi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法定代表人签字或盖章：</w:t>
      </w:r>
    </w:p>
    <w:p>
      <w:pPr>
        <w:kinsoku/>
        <w:overflowPunct/>
        <w:topLinePunct w:val="0"/>
        <w:bidi w:val="0"/>
        <w:spacing w:before="157" w:beforeLines="50" w:beforeAutospacing="0" w:afterAutospacing="0" w:line="360" w:lineRule="auto"/>
        <w:ind w:firstLine="6000" w:firstLineChars="25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pPr>
        <w:kinsoku/>
        <w:overflowPunct/>
        <w:topLinePunct w:val="0"/>
        <w:bidi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法定代表人身份证</w:t>
      </w:r>
    </w:p>
    <w:p>
      <w:pPr>
        <w:kinsoku/>
        <w:overflowPunct/>
        <w:topLinePunct w:val="0"/>
        <w:bidi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（复印件）粘贴处</w:t>
      </w:r>
    </w:p>
    <w:p>
      <w:pPr>
        <w:kinsoku/>
        <w:overflowPunct/>
        <w:topLinePunct w:val="0"/>
        <w:bidi w:val="0"/>
        <w:snapToGrid w:val="0"/>
        <w:spacing w:before="157" w:beforeLines="50" w:beforeAutospacing="0" w:afterAutospacing="0" w:line="360" w:lineRule="auto"/>
        <w:textAlignment w:val="auto"/>
        <w:rPr>
          <w:rFonts w:hint="eastAsia" w:asciiTheme="minorEastAsia" w:hAnsiTheme="minorEastAsia" w:eastAsiaTheme="minorEastAsia" w:cstheme="minorEastAsia"/>
          <w:b/>
          <w:sz w:val="24"/>
          <w:szCs w:val="24"/>
        </w:rPr>
      </w:pPr>
    </w:p>
    <w:p>
      <w:pPr>
        <w:kinsoku/>
        <w:overflowPunct/>
        <w:topLinePunct w:val="0"/>
        <w:bidi w:val="0"/>
        <w:snapToGrid w:val="0"/>
        <w:spacing w:before="157" w:beforeLines="50" w:beforeAutospacing="0" w:afterAutospacing="0" w:line="360" w:lineRule="auto"/>
        <w:textAlignment w:val="auto"/>
        <w:rPr>
          <w:rFonts w:hint="eastAsia" w:asciiTheme="minorEastAsia" w:hAnsiTheme="minorEastAsia" w:eastAsiaTheme="minorEastAsia" w:cstheme="minorEastAsia"/>
          <w:b/>
          <w:sz w:val="24"/>
          <w:szCs w:val="24"/>
        </w:rPr>
      </w:pPr>
    </w:p>
    <w:p>
      <w:pPr>
        <w:kinsoku/>
        <w:overflowPunct/>
        <w:topLinePunct w:val="0"/>
        <w:bidi w:val="0"/>
        <w:snapToGrid w:val="0"/>
        <w:spacing w:before="157" w:beforeLines="50" w:beforeAutospacing="0" w:afterAutospacing="0" w:line="360" w:lineRule="auto"/>
        <w:textAlignment w:val="auto"/>
        <w:rPr>
          <w:rFonts w:hint="eastAsia" w:asciiTheme="minorEastAsia" w:hAnsiTheme="minorEastAsia" w:eastAsiaTheme="minorEastAsia" w:cstheme="minorEastAsia"/>
          <w:b/>
          <w:sz w:val="24"/>
          <w:szCs w:val="24"/>
        </w:rPr>
      </w:pPr>
    </w:p>
    <w:p>
      <w:pPr>
        <w:pStyle w:val="5"/>
        <w:numPr>
          <w:ilvl w:val="0"/>
          <w:numId w:val="0"/>
        </w:numPr>
        <w:kinsoku/>
        <w:overflowPunct/>
        <w:topLinePunct w:val="0"/>
        <w:bidi w:val="0"/>
        <w:snapToGrid w:val="0"/>
        <w:spacing w:before="157" w:beforeLines="50" w:beforeAutospacing="0" w:afterAutospacing="0"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附件二：</w:t>
      </w:r>
    </w:p>
    <w:p>
      <w:pPr>
        <w:kinsoku/>
        <w:overflowPunct/>
        <w:topLinePunct w:val="0"/>
        <w:bidi w:val="0"/>
        <w:spacing w:before="157" w:beforeLines="50" w:beforeAutospacing="0" w:afterAutospacing="0" w:line="360" w:lineRule="auto"/>
        <w:jc w:val="center"/>
        <w:textAlignment w:val="auto"/>
        <w:rPr>
          <w:rFonts w:hint="eastAsia" w:asciiTheme="minorEastAsia" w:hAnsiTheme="minorEastAsia" w:eastAsiaTheme="minorEastAsia" w:cstheme="minorEastAsia"/>
          <w:b/>
          <w:sz w:val="24"/>
          <w:szCs w:val="24"/>
        </w:rPr>
      </w:pPr>
      <w:bookmarkStart w:id="67" w:name="_Toc288738836"/>
      <w:bookmarkStart w:id="68" w:name="_Toc288738394"/>
      <w:r>
        <w:rPr>
          <w:rFonts w:hint="eastAsia" w:asciiTheme="minorEastAsia" w:hAnsiTheme="minorEastAsia" w:eastAsiaTheme="minorEastAsia" w:cstheme="minorEastAsia"/>
          <w:b/>
          <w:sz w:val="24"/>
          <w:szCs w:val="24"/>
        </w:rPr>
        <w:t>授权委托书</w:t>
      </w:r>
    </w:p>
    <w:p>
      <w:pPr>
        <w:kinsoku/>
        <w:overflowPunct/>
        <w:topLinePunct w:val="0"/>
        <w:bidi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本授权委托书声明：___________________________（供应商名称）的_______________________（法定代表人姓名、职务）代表供应商授权_______________________（被授权人的姓名、职务）为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目竞争性磋商的合法代理人，全权负责参加本次政府采购项目的采购活动、签订合约以及与之相关的各项工作。本供应商对代理人的签名负全部责任。</w:t>
      </w:r>
    </w:p>
    <w:p>
      <w:pPr>
        <w:kinsoku/>
        <w:overflowPunct/>
        <w:topLinePunct w:val="0"/>
        <w:bidi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本授权书于__________年_______月________日签字生效，特此声明。</w:t>
      </w:r>
    </w:p>
    <w:p>
      <w:pPr>
        <w:kinsoku/>
        <w:overflowPunct/>
        <w:topLinePunct w:val="0"/>
        <w:bidi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法定代表人签字或盖章：                   日期：</w:t>
      </w:r>
    </w:p>
    <w:p>
      <w:pPr>
        <w:kinsoku/>
        <w:overflowPunct/>
        <w:topLinePunct w:val="0"/>
        <w:bidi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    务：                               联系电话：</w:t>
      </w:r>
    </w:p>
    <w:p>
      <w:pPr>
        <w:kinsoku/>
        <w:overflowPunct/>
        <w:topLinePunct w:val="0"/>
        <w:bidi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                               地址：</w:t>
      </w:r>
    </w:p>
    <w:p>
      <w:pPr>
        <w:kinsoku/>
        <w:overflowPunct/>
        <w:topLinePunct w:val="0"/>
        <w:bidi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身份证号码：</w:t>
      </w:r>
    </w:p>
    <w:p>
      <w:pPr>
        <w:kinsoku/>
        <w:overflowPunct/>
        <w:topLinePunct w:val="0"/>
        <w:bidi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p>
      <w:pPr>
        <w:kinsoku/>
        <w:overflowPunct/>
        <w:topLinePunct w:val="0"/>
        <w:bidi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委托代理人签字或盖章：                   日期：</w:t>
      </w:r>
    </w:p>
    <w:p>
      <w:pPr>
        <w:kinsoku/>
        <w:overflowPunct/>
        <w:topLinePunct w:val="0"/>
        <w:bidi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    务：                               联系电话：</w:t>
      </w:r>
    </w:p>
    <w:p>
      <w:pPr>
        <w:kinsoku/>
        <w:overflowPunct/>
        <w:topLinePunct w:val="0"/>
        <w:bidi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                               地址：</w:t>
      </w:r>
    </w:p>
    <w:p>
      <w:pPr>
        <w:kinsoku/>
        <w:overflowPunct/>
        <w:topLinePunct w:val="0"/>
        <w:bidi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身份证号码：</w:t>
      </w:r>
    </w:p>
    <w:p>
      <w:pPr>
        <w:kinsoku/>
        <w:overflowPunct/>
        <w:topLinePunct w:val="0"/>
        <w:bidi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p>
      <w:pPr>
        <w:kinsoku/>
        <w:overflowPunct/>
        <w:topLinePunct w:val="0"/>
        <w:bidi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供应商公章： </w:t>
      </w:r>
    </w:p>
    <w:p>
      <w:pPr>
        <w:kinsoku/>
        <w:overflowPunct/>
        <w:topLinePunct w:val="0"/>
        <w:bidi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                                 电话：</w:t>
      </w:r>
    </w:p>
    <w:p>
      <w:pPr>
        <w:kinsoku/>
        <w:overflowPunct/>
        <w:topLinePunct w:val="0"/>
        <w:bidi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  真：                                 邮编：</w:t>
      </w:r>
    </w:p>
    <w:p>
      <w:pPr>
        <w:kinsoku/>
        <w:overflowPunct/>
        <w:topLinePunct w:val="0"/>
        <w:bidi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开户行：</w:t>
      </w:r>
    </w:p>
    <w:p>
      <w:pPr>
        <w:kinsoku/>
        <w:overflowPunct/>
        <w:topLinePunct w:val="0"/>
        <w:bidi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帐  号：</w:t>
      </w:r>
    </w:p>
    <w:p>
      <w:pPr>
        <w:kinsoku/>
        <w:overflowPunct/>
        <w:topLinePunct w:val="0"/>
        <w:bidi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p>
      <w:pPr>
        <w:kinsoku/>
        <w:overflowPunct/>
        <w:topLinePunct w:val="0"/>
        <w:bidi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代理人身份证</w:t>
      </w:r>
    </w:p>
    <w:p>
      <w:pPr>
        <w:kinsoku/>
        <w:overflowPunct/>
        <w:topLinePunct w:val="0"/>
        <w:bidi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（复印件）粘贴处</w:t>
      </w:r>
    </w:p>
    <w:p>
      <w:pPr>
        <w:kinsoku/>
        <w:overflowPunct/>
        <w:topLinePunct w:val="0"/>
        <w:bidi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p>
      <w:pPr>
        <w:kinsoku/>
        <w:overflowPunct/>
        <w:topLinePunct w:val="0"/>
        <w:bidi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1、法定代表人参加磋商会议时，提供法人资格证明和本人身份证原件。</w:t>
      </w:r>
    </w:p>
    <w:p>
      <w:pPr>
        <w:kinsoku/>
        <w:overflowPunct/>
        <w:topLinePunct w:val="0"/>
        <w:bidi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2、委托代理人参加磋商会议时，提供法人资格证明，授权委托书和本人身份证原件。</w:t>
      </w:r>
    </w:p>
    <w:p>
      <w:pPr>
        <w:pStyle w:val="5"/>
        <w:numPr>
          <w:ilvl w:val="0"/>
          <w:numId w:val="0"/>
        </w:numPr>
        <w:kinsoku/>
        <w:overflowPunct/>
        <w:topLinePunct w:val="0"/>
        <w:bidi w:val="0"/>
        <w:snapToGrid w:val="0"/>
        <w:spacing w:before="157" w:beforeLines="50" w:beforeAutospacing="0" w:afterAutospacing="0" w:line="360" w:lineRule="auto"/>
        <w:textAlignment w:val="auto"/>
        <w:rPr>
          <w:rFonts w:hint="eastAsia" w:asciiTheme="minorEastAsia" w:hAnsiTheme="minorEastAsia" w:eastAsiaTheme="minorEastAsia" w:cstheme="minorEastAsia"/>
          <w:b/>
          <w:bCs/>
          <w:sz w:val="24"/>
          <w:szCs w:val="24"/>
        </w:rPr>
      </w:pPr>
    </w:p>
    <w:p>
      <w:pPr>
        <w:rPr>
          <w:rFonts w:hint="eastAsia" w:asciiTheme="minorEastAsia" w:hAnsiTheme="minorEastAsia" w:eastAsiaTheme="minorEastAsia" w:cstheme="minorEastAsia"/>
          <w:b/>
          <w:bCs/>
          <w:sz w:val="24"/>
          <w:szCs w:val="24"/>
        </w:rPr>
      </w:pPr>
    </w:p>
    <w:p>
      <w:pPr>
        <w:pStyle w:val="2"/>
        <w:rPr>
          <w:rFonts w:hint="eastAsia" w:asciiTheme="minorEastAsia" w:hAnsiTheme="minorEastAsia" w:eastAsiaTheme="minorEastAsia" w:cstheme="minorEastAsia"/>
          <w:b/>
          <w:bCs/>
          <w:sz w:val="24"/>
          <w:szCs w:val="24"/>
        </w:rPr>
      </w:pPr>
    </w:p>
    <w:p>
      <w:pPr>
        <w:pStyle w:val="2"/>
        <w:rPr>
          <w:rFonts w:hint="eastAsia" w:asciiTheme="minorEastAsia" w:hAnsiTheme="minorEastAsia" w:eastAsiaTheme="minorEastAsia" w:cstheme="minorEastAsia"/>
          <w:b/>
          <w:bCs/>
          <w:sz w:val="24"/>
          <w:szCs w:val="24"/>
        </w:rPr>
      </w:pPr>
    </w:p>
    <w:p>
      <w:pPr>
        <w:pStyle w:val="2"/>
        <w:rPr>
          <w:rFonts w:hint="eastAsia" w:asciiTheme="minorEastAsia" w:hAnsiTheme="minorEastAsia" w:eastAsiaTheme="minorEastAsia" w:cstheme="minorEastAsia"/>
          <w:b/>
          <w:bCs/>
          <w:sz w:val="24"/>
          <w:szCs w:val="24"/>
        </w:rPr>
      </w:pPr>
    </w:p>
    <w:p>
      <w:pPr>
        <w:pStyle w:val="2"/>
        <w:rPr>
          <w:rFonts w:hint="eastAsia" w:asciiTheme="minorEastAsia" w:hAnsiTheme="minorEastAsia" w:eastAsiaTheme="minorEastAsia" w:cstheme="minorEastAsia"/>
          <w:b/>
          <w:bCs/>
          <w:sz w:val="24"/>
          <w:szCs w:val="24"/>
        </w:rPr>
      </w:pPr>
    </w:p>
    <w:p>
      <w:pPr>
        <w:pStyle w:val="2"/>
        <w:rPr>
          <w:rFonts w:hint="eastAsia" w:asciiTheme="minorEastAsia" w:hAnsiTheme="minorEastAsia" w:eastAsiaTheme="minorEastAsia" w:cstheme="minorEastAsia"/>
          <w:b/>
          <w:bCs/>
          <w:sz w:val="24"/>
          <w:szCs w:val="24"/>
        </w:rPr>
      </w:pPr>
    </w:p>
    <w:p>
      <w:pPr>
        <w:pStyle w:val="2"/>
        <w:rPr>
          <w:rFonts w:hint="eastAsia" w:asciiTheme="minorEastAsia" w:hAnsiTheme="minorEastAsia" w:eastAsiaTheme="minorEastAsia" w:cstheme="minorEastAsia"/>
          <w:b/>
          <w:bCs/>
          <w:sz w:val="24"/>
          <w:szCs w:val="24"/>
        </w:rPr>
      </w:pPr>
    </w:p>
    <w:p>
      <w:pPr>
        <w:pStyle w:val="2"/>
        <w:rPr>
          <w:rFonts w:hint="eastAsia" w:asciiTheme="minorEastAsia" w:hAnsiTheme="minorEastAsia" w:eastAsiaTheme="minorEastAsia" w:cstheme="minorEastAsia"/>
          <w:b/>
          <w:bCs/>
          <w:sz w:val="24"/>
          <w:szCs w:val="24"/>
        </w:rPr>
      </w:pPr>
    </w:p>
    <w:p>
      <w:pPr>
        <w:pStyle w:val="2"/>
        <w:rPr>
          <w:rFonts w:hint="eastAsia" w:asciiTheme="minorEastAsia" w:hAnsiTheme="minorEastAsia" w:eastAsiaTheme="minorEastAsia" w:cstheme="minorEastAsia"/>
          <w:b/>
          <w:bCs/>
          <w:sz w:val="24"/>
          <w:szCs w:val="24"/>
        </w:rPr>
      </w:pPr>
    </w:p>
    <w:p>
      <w:pPr>
        <w:pStyle w:val="2"/>
        <w:rPr>
          <w:rFonts w:hint="eastAsia" w:asciiTheme="minorEastAsia" w:hAnsiTheme="minorEastAsia" w:eastAsiaTheme="minorEastAsia" w:cstheme="minorEastAsia"/>
          <w:b/>
          <w:bCs/>
          <w:sz w:val="24"/>
          <w:szCs w:val="24"/>
        </w:rPr>
      </w:pPr>
    </w:p>
    <w:p>
      <w:pPr>
        <w:pStyle w:val="2"/>
        <w:rPr>
          <w:rFonts w:hint="eastAsia" w:asciiTheme="minorEastAsia" w:hAnsiTheme="minorEastAsia" w:eastAsiaTheme="minorEastAsia" w:cstheme="minorEastAsia"/>
          <w:b/>
          <w:bCs/>
          <w:sz w:val="24"/>
          <w:szCs w:val="24"/>
        </w:rPr>
      </w:pPr>
    </w:p>
    <w:p>
      <w:pPr>
        <w:pStyle w:val="2"/>
        <w:rPr>
          <w:rFonts w:hint="eastAsia" w:asciiTheme="minorEastAsia" w:hAnsiTheme="minorEastAsia" w:eastAsiaTheme="minorEastAsia" w:cstheme="minorEastAsia"/>
          <w:b/>
          <w:bCs/>
          <w:sz w:val="24"/>
          <w:szCs w:val="24"/>
        </w:rPr>
      </w:pPr>
    </w:p>
    <w:p>
      <w:pPr>
        <w:pStyle w:val="2"/>
        <w:rPr>
          <w:rFonts w:hint="eastAsia" w:asciiTheme="minorEastAsia" w:hAnsiTheme="minorEastAsia" w:eastAsiaTheme="minorEastAsia" w:cstheme="minorEastAsia"/>
          <w:b/>
          <w:bCs/>
          <w:sz w:val="24"/>
          <w:szCs w:val="24"/>
        </w:rPr>
      </w:pPr>
    </w:p>
    <w:p>
      <w:pPr>
        <w:pStyle w:val="2"/>
        <w:rPr>
          <w:rFonts w:hint="eastAsia" w:asciiTheme="minorEastAsia" w:hAnsiTheme="minorEastAsia" w:eastAsiaTheme="minorEastAsia" w:cstheme="minorEastAsia"/>
          <w:b/>
          <w:bCs/>
          <w:sz w:val="24"/>
          <w:szCs w:val="24"/>
        </w:rPr>
      </w:pPr>
    </w:p>
    <w:p>
      <w:pPr>
        <w:pStyle w:val="2"/>
        <w:rPr>
          <w:rFonts w:hint="eastAsia" w:asciiTheme="minorEastAsia" w:hAnsiTheme="minorEastAsia" w:eastAsiaTheme="minorEastAsia" w:cstheme="minorEastAsia"/>
          <w:b/>
          <w:bCs/>
          <w:sz w:val="24"/>
          <w:szCs w:val="24"/>
        </w:rPr>
      </w:pPr>
    </w:p>
    <w:p>
      <w:pPr>
        <w:pStyle w:val="2"/>
        <w:rPr>
          <w:rFonts w:hint="eastAsia" w:asciiTheme="minorEastAsia" w:hAnsiTheme="minorEastAsia" w:eastAsiaTheme="minorEastAsia" w:cstheme="minorEastAsia"/>
          <w:b/>
          <w:bCs/>
          <w:sz w:val="24"/>
          <w:szCs w:val="24"/>
        </w:rPr>
      </w:pPr>
    </w:p>
    <w:p>
      <w:pPr>
        <w:pStyle w:val="2"/>
        <w:rPr>
          <w:rFonts w:hint="eastAsia" w:asciiTheme="minorEastAsia" w:hAnsiTheme="minorEastAsia" w:eastAsiaTheme="minorEastAsia" w:cstheme="minorEastAsia"/>
          <w:b/>
          <w:bCs/>
          <w:sz w:val="24"/>
          <w:szCs w:val="24"/>
        </w:rPr>
      </w:pPr>
    </w:p>
    <w:p>
      <w:pPr>
        <w:pStyle w:val="2"/>
        <w:rPr>
          <w:rFonts w:hint="eastAsia" w:asciiTheme="minorEastAsia" w:hAnsiTheme="minorEastAsia" w:eastAsiaTheme="minorEastAsia" w:cstheme="minorEastAsia"/>
          <w:b/>
          <w:bCs/>
          <w:sz w:val="24"/>
          <w:szCs w:val="24"/>
        </w:rPr>
      </w:pPr>
    </w:p>
    <w:p>
      <w:pPr>
        <w:pStyle w:val="2"/>
        <w:rPr>
          <w:rFonts w:hint="eastAsia" w:asciiTheme="minorEastAsia" w:hAnsiTheme="minorEastAsia" w:eastAsiaTheme="minorEastAsia" w:cstheme="minorEastAsia"/>
          <w:b/>
          <w:bCs/>
          <w:sz w:val="24"/>
          <w:szCs w:val="24"/>
        </w:rPr>
      </w:pPr>
    </w:p>
    <w:p>
      <w:pPr>
        <w:pStyle w:val="2"/>
        <w:rPr>
          <w:rFonts w:hint="eastAsia" w:asciiTheme="minorEastAsia" w:hAnsiTheme="minorEastAsia" w:eastAsiaTheme="minorEastAsia" w:cstheme="minorEastAsia"/>
          <w:b/>
          <w:bCs/>
          <w:sz w:val="24"/>
          <w:szCs w:val="24"/>
        </w:rPr>
      </w:pPr>
    </w:p>
    <w:p>
      <w:pPr>
        <w:pStyle w:val="5"/>
        <w:numPr>
          <w:ilvl w:val="0"/>
          <w:numId w:val="0"/>
        </w:numPr>
        <w:kinsoku/>
        <w:overflowPunct/>
        <w:topLinePunct w:val="0"/>
        <w:bidi w:val="0"/>
        <w:snapToGrid w:val="0"/>
        <w:spacing w:before="157" w:beforeLines="50" w:beforeAutospacing="0" w:afterAutospacing="0"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附件三：</w:t>
      </w:r>
    </w:p>
    <w:p>
      <w:pPr>
        <w:kinsoku/>
        <w:overflowPunct/>
        <w:topLinePunct w:val="0"/>
        <w:bidi w:val="0"/>
        <w:spacing w:before="157" w:beforeLines="50" w:beforeAutospacing="0" w:afterAutospacing="0"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开标一览表</w:t>
      </w:r>
      <w:bookmarkEnd w:id="67"/>
      <w:bookmarkEnd w:id="68"/>
    </w:p>
    <w:p>
      <w:pPr>
        <w:pStyle w:val="14"/>
        <w:kinsoku/>
        <w:overflowPunct/>
        <w:topLinePunct w:val="0"/>
        <w:bidi w:val="0"/>
        <w:snapToGrid w:val="0"/>
        <w:spacing w:before="157" w:beforeLines="50" w:beforeAutospacing="0" w:afterAutospacing="0" w:line="360" w:lineRule="auto"/>
        <w:ind w:firstLine="440"/>
        <w:textAlignment w:val="auto"/>
        <w:rPr>
          <w:rFonts w:hint="eastAsia" w:asciiTheme="minorEastAsia" w:hAnsiTheme="minorEastAsia" w:eastAsiaTheme="minorEastAsia" w:cstheme="minorEastAsia"/>
          <w:sz w:val="24"/>
          <w:szCs w:val="24"/>
        </w:rPr>
      </w:pPr>
    </w:p>
    <w:p>
      <w:pPr>
        <w:kinsoku/>
        <w:overflowPunct/>
        <w:topLinePunct w:val="0"/>
        <w:bidi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供应商名称（公章）：</w:t>
      </w:r>
      <w:r>
        <w:rPr>
          <w:rFonts w:hint="eastAsia" w:asciiTheme="minorEastAsia" w:hAnsiTheme="minorEastAsia" w:eastAsiaTheme="minorEastAsia" w:cstheme="minorEastAsia"/>
          <w:sz w:val="24"/>
          <w:szCs w:val="24"/>
          <w:u w:val="single"/>
        </w:rPr>
        <w:t xml:space="preserve">                           </w:t>
      </w:r>
    </w:p>
    <w:p>
      <w:pPr>
        <w:kinsoku/>
        <w:overflowPunct/>
        <w:topLinePunct w:val="0"/>
        <w:bidi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   目   编   号：</w:t>
      </w:r>
      <w:r>
        <w:rPr>
          <w:rFonts w:hint="eastAsia" w:asciiTheme="minorEastAsia" w:hAnsiTheme="minorEastAsia" w:eastAsiaTheme="minorEastAsia" w:cstheme="minorEastAsia"/>
          <w:sz w:val="24"/>
          <w:szCs w:val="24"/>
          <w:u w:val="single"/>
        </w:rPr>
        <w:t xml:space="preserve">                           </w:t>
      </w:r>
    </w:p>
    <w:p>
      <w:pPr>
        <w:kinsoku/>
        <w:overflowPunct/>
        <w:topLinePunct w:val="0"/>
        <w:bidi w:val="0"/>
        <w:snapToGrid w:val="0"/>
        <w:spacing w:before="157" w:beforeLines="50" w:beforeAutospacing="0" w:afterAutospacing="0" w:line="360" w:lineRule="auto"/>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单位：人民币（元）</w:t>
      </w:r>
    </w:p>
    <w:tbl>
      <w:tblPr>
        <w:tblStyle w:val="11"/>
        <w:tblW w:w="0" w:type="auto"/>
        <w:tblInd w:w="1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4"/>
        <w:gridCol w:w="29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44"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napToGrid w:val="0"/>
              <w:spacing w:before="157" w:beforeLines="50" w:beforeAutospacing="0" w:afterAutospacing="0"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2936"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napToGrid w:val="0"/>
              <w:spacing w:before="157" w:beforeLines="50" w:beforeAutospacing="0" w:afterAutospacing="0"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5344"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napToGrid w:val="0"/>
              <w:spacing w:before="157" w:beforeLines="50" w:beforeAutospacing="0" w:afterAutospacing="0" w:line="360" w:lineRule="auto"/>
              <w:jc w:val="center"/>
              <w:textAlignment w:val="auto"/>
              <w:rPr>
                <w:rFonts w:hint="eastAsia" w:asciiTheme="minorEastAsia" w:hAnsiTheme="minorEastAsia" w:eastAsiaTheme="minorEastAsia" w:cstheme="minorEastAsia"/>
                <w:sz w:val="24"/>
                <w:szCs w:val="24"/>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napToGrid w:val="0"/>
              <w:spacing w:before="157" w:beforeLines="50" w:beforeAutospacing="0" w:afterAutospacing="0" w:line="360" w:lineRule="auto"/>
              <w:jc w:val="center"/>
              <w:textAlignment w:val="auto"/>
              <w:rPr>
                <w:rFonts w:hint="eastAsia" w:asciiTheme="minorEastAsia" w:hAnsiTheme="minorEastAsia" w:eastAsiaTheme="minorEastAsia" w:cstheme="minorEastAsia"/>
                <w:sz w:val="24"/>
                <w:szCs w:val="24"/>
              </w:rPr>
            </w:pPr>
          </w:p>
        </w:tc>
      </w:tr>
    </w:tbl>
    <w:p>
      <w:pPr>
        <w:kinsoku/>
        <w:overflowPunct/>
        <w:topLinePunct w:val="0"/>
        <w:bidi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p>
      <w:pPr>
        <w:kinsoku/>
        <w:overflowPunct/>
        <w:topLinePunct w:val="0"/>
        <w:bidi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p>
      <w:pPr>
        <w:kinsoku/>
        <w:overflowPunct/>
        <w:topLinePunct w:val="0"/>
        <w:bidi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法定代表人或代理人（签字或盖章）：：</w:t>
      </w:r>
      <w:r>
        <w:rPr>
          <w:rFonts w:hint="eastAsia" w:asciiTheme="minorEastAsia" w:hAnsiTheme="minorEastAsia" w:eastAsiaTheme="minorEastAsia" w:cstheme="minorEastAsia"/>
          <w:sz w:val="24"/>
          <w:szCs w:val="24"/>
          <w:u w:val="single"/>
        </w:rPr>
        <w:t xml:space="preserve">                                          </w:t>
      </w:r>
    </w:p>
    <w:p>
      <w:pPr>
        <w:kinsoku/>
        <w:overflowPunct/>
        <w:topLinePunct w:val="0"/>
        <w:bidi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xml:space="preserve">                   </w:t>
      </w:r>
    </w:p>
    <w:p>
      <w:pPr>
        <w:kinsoku/>
        <w:overflowPunct/>
        <w:topLinePunct w:val="0"/>
        <w:bidi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p>
      <w:pPr>
        <w:kinsoku/>
        <w:overflowPunct/>
        <w:topLinePunct w:val="0"/>
        <w:bidi w:val="0"/>
        <w:snapToGrid w:val="0"/>
        <w:spacing w:before="157" w:beforeLines="50" w:beforeAutospacing="0" w:afterAutospacing="0" w:line="360" w:lineRule="auto"/>
        <w:textAlignment w:val="auto"/>
        <w:rPr>
          <w:rFonts w:hint="eastAsia" w:asciiTheme="minorEastAsia" w:hAnsiTheme="minorEastAsia" w:eastAsiaTheme="minorEastAsia" w:cstheme="minorEastAsia"/>
          <w:b/>
          <w:sz w:val="24"/>
          <w:szCs w:val="24"/>
        </w:rPr>
      </w:pPr>
    </w:p>
    <w:p>
      <w:pPr>
        <w:pStyle w:val="6"/>
        <w:kinsoku/>
        <w:overflowPunct/>
        <w:topLinePunct w:val="0"/>
        <w:bidi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表式参考，可根据项目情况自行调整</w:t>
      </w:r>
    </w:p>
    <w:p>
      <w:pPr>
        <w:pStyle w:val="5"/>
        <w:numPr>
          <w:ilvl w:val="0"/>
          <w:numId w:val="0"/>
        </w:numPr>
        <w:kinsoku/>
        <w:overflowPunct/>
        <w:topLinePunct w:val="0"/>
        <w:bidi w:val="0"/>
        <w:snapToGrid w:val="0"/>
        <w:spacing w:before="157" w:beforeLines="50" w:beforeAutospacing="0" w:afterAutospacing="0"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bookmarkStart w:id="69" w:name="_Toc288738395"/>
      <w:bookmarkStart w:id="70" w:name="_Toc288738837"/>
      <w:r>
        <w:rPr>
          <w:rFonts w:hint="eastAsia" w:asciiTheme="minorEastAsia" w:hAnsiTheme="minorEastAsia" w:eastAsiaTheme="minorEastAsia" w:cstheme="minorEastAsia"/>
          <w:b/>
          <w:bCs/>
          <w:sz w:val="24"/>
          <w:szCs w:val="24"/>
        </w:rPr>
        <w:t>附件四：</w:t>
      </w:r>
      <w:bookmarkEnd w:id="69"/>
      <w:bookmarkEnd w:id="70"/>
      <w:bookmarkStart w:id="71" w:name="_Toc288738396"/>
      <w:bookmarkStart w:id="72" w:name="_Toc288738838"/>
    </w:p>
    <w:p>
      <w:pPr>
        <w:kinsoku/>
        <w:overflowPunct/>
        <w:topLinePunct w:val="0"/>
        <w:bidi w:val="0"/>
        <w:spacing w:before="157" w:beforeLines="50" w:beforeAutospacing="0" w:afterAutospacing="0"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分项报价表</w:t>
      </w:r>
    </w:p>
    <w:p>
      <w:pPr>
        <w:kinsoku/>
        <w:overflowPunct/>
        <w:topLinePunct w:val="0"/>
        <w:bidi w:val="0"/>
        <w:snapToGrid w:val="0"/>
        <w:spacing w:before="157" w:beforeLines="50" w:beforeAutospacing="0" w:afterAutospacing="0" w:line="360" w:lineRule="auto"/>
        <w:jc w:val="center"/>
        <w:textAlignment w:val="auto"/>
        <w:rPr>
          <w:rFonts w:hint="eastAsia" w:asciiTheme="minorEastAsia" w:hAnsiTheme="minorEastAsia" w:eastAsiaTheme="minorEastAsia" w:cstheme="minorEastAsia"/>
          <w:sz w:val="24"/>
          <w:szCs w:val="24"/>
        </w:rPr>
      </w:pPr>
    </w:p>
    <w:p>
      <w:pPr>
        <w:kinsoku/>
        <w:overflowPunct/>
        <w:topLinePunct w:val="0"/>
        <w:bidi w:val="0"/>
        <w:snapToGrid w:val="0"/>
        <w:spacing w:before="157" w:beforeLines="50" w:beforeAutospacing="0" w:afterAutospacing="0" w:line="360" w:lineRule="auto"/>
        <w:textAlignment w:val="auto"/>
        <w:rPr>
          <w:rFonts w:ascii="宋体" w:hAnsi="宋体" w:cs="宋体"/>
          <w:szCs w:val="21"/>
        </w:rPr>
      </w:pP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934"/>
        <w:gridCol w:w="780"/>
        <w:gridCol w:w="1117"/>
        <w:gridCol w:w="1799"/>
        <w:gridCol w:w="613"/>
        <w:gridCol w:w="618"/>
        <w:gridCol w:w="919"/>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70" w:type="dxa"/>
            <w:vMerge w:val="restart"/>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序号</w:t>
            </w:r>
          </w:p>
        </w:tc>
        <w:tc>
          <w:tcPr>
            <w:tcW w:w="934" w:type="dxa"/>
            <w:vMerge w:val="restart"/>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设备</w:t>
            </w:r>
          </w:p>
          <w:p>
            <w:pPr>
              <w:widowControl/>
              <w:snapToGrid w:val="0"/>
              <w:spacing w:line="360" w:lineRule="auto"/>
              <w:jc w:val="center"/>
              <w:rPr>
                <w:rFonts w:ascii="宋体" w:hAnsi="宋体" w:cs="Arial"/>
                <w:kern w:val="0"/>
                <w:szCs w:val="21"/>
              </w:rPr>
            </w:pPr>
            <w:r>
              <w:rPr>
                <w:rFonts w:hint="eastAsia" w:ascii="宋体" w:hAnsi="宋体" w:cs="Arial"/>
                <w:kern w:val="0"/>
                <w:szCs w:val="21"/>
              </w:rPr>
              <w:t>名称</w:t>
            </w:r>
          </w:p>
        </w:tc>
        <w:tc>
          <w:tcPr>
            <w:tcW w:w="780" w:type="dxa"/>
            <w:vMerge w:val="restart"/>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品牌</w:t>
            </w:r>
          </w:p>
        </w:tc>
        <w:tc>
          <w:tcPr>
            <w:tcW w:w="1117" w:type="dxa"/>
            <w:vMerge w:val="restart"/>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规格型号</w:t>
            </w:r>
          </w:p>
        </w:tc>
        <w:tc>
          <w:tcPr>
            <w:tcW w:w="1799" w:type="dxa"/>
            <w:vMerge w:val="restart"/>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技术参数</w:t>
            </w:r>
          </w:p>
        </w:tc>
        <w:tc>
          <w:tcPr>
            <w:tcW w:w="613" w:type="dxa"/>
            <w:vMerge w:val="restart"/>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数量</w:t>
            </w:r>
          </w:p>
        </w:tc>
        <w:tc>
          <w:tcPr>
            <w:tcW w:w="618" w:type="dxa"/>
            <w:vMerge w:val="restart"/>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单位</w:t>
            </w:r>
          </w:p>
        </w:tc>
        <w:tc>
          <w:tcPr>
            <w:tcW w:w="1991" w:type="dxa"/>
            <w:gridSpan w:val="2"/>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供应商民币价格（元）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70" w:type="dxa"/>
            <w:vMerge w:val="continue"/>
            <w:vAlign w:val="center"/>
          </w:tcPr>
          <w:p>
            <w:pPr>
              <w:widowControl/>
              <w:snapToGrid w:val="0"/>
              <w:spacing w:line="360" w:lineRule="auto"/>
              <w:jc w:val="center"/>
              <w:rPr>
                <w:rFonts w:ascii="宋体" w:hAnsi="宋体" w:cs="Arial"/>
                <w:kern w:val="0"/>
                <w:szCs w:val="21"/>
              </w:rPr>
            </w:pPr>
          </w:p>
        </w:tc>
        <w:tc>
          <w:tcPr>
            <w:tcW w:w="934" w:type="dxa"/>
            <w:vMerge w:val="continue"/>
            <w:vAlign w:val="center"/>
          </w:tcPr>
          <w:p>
            <w:pPr>
              <w:widowControl/>
              <w:snapToGrid w:val="0"/>
              <w:spacing w:line="360" w:lineRule="auto"/>
              <w:jc w:val="center"/>
              <w:rPr>
                <w:rFonts w:ascii="宋体" w:hAnsi="宋体" w:cs="Arial"/>
                <w:kern w:val="0"/>
                <w:szCs w:val="21"/>
              </w:rPr>
            </w:pPr>
          </w:p>
        </w:tc>
        <w:tc>
          <w:tcPr>
            <w:tcW w:w="780" w:type="dxa"/>
            <w:vMerge w:val="continue"/>
            <w:vAlign w:val="center"/>
          </w:tcPr>
          <w:p>
            <w:pPr>
              <w:widowControl/>
              <w:snapToGrid w:val="0"/>
              <w:spacing w:line="360" w:lineRule="auto"/>
              <w:jc w:val="center"/>
              <w:rPr>
                <w:rFonts w:ascii="宋体" w:hAnsi="宋体" w:cs="Arial"/>
                <w:kern w:val="0"/>
                <w:szCs w:val="21"/>
              </w:rPr>
            </w:pPr>
          </w:p>
        </w:tc>
        <w:tc>
          <w:tcPr>
            <w:tcW w:w="1117" w:type="dxa"/>
            <w:vMerge w:val="continue"/>
            <w:vAlign w:val="center"/>
          </w:tcPr>
          <w:p>
            <w:pPr>
              <w:widowControl/>
              <w:snapToGrid w:val="0"/>
              <w:spacing w:line="360" w:lineRule="auto"/>
              <w:jc w:val="center"/>
              <w:rPr>
                <w:rFonts w:ascii="宋体" w:hAnsi="宋体" w:cs="Arial"/>
                <w:kern w:val="0"/>
                <w:szCs w:val="21"/>
              </w:rPr>
            </w:pPr>
          </w:p>
        </w:tc>
        <w:tc>
          <w:tcPr>
            <w:tcW w:w="1799" w:type="dxa"/>
            <w:vMerge w:val="continue"/>
            <w:vAlign w:val="center"/>
          </w:tcPr>
          <w:p>
            <w:pPr>
              <w:widowControl/>
              <w:snapToGrid w:val="0"/>
              <w:spacing w:line="360" w:lineRule="auto"/>
              <w:jc w:val="center"/>
              <w:rPr>
                <w:rFonts w:ascii="宋体" w:hAnsi="宋体" w:cs="Arial"/>
                <w:kern w:val="0"/>
                <w:szCs w:val="21"/>
              </w:rPr>
            </w:pPr>
          </w:p>
        </w:tc>
        <w:tc>
          <w:tcPr>
            <w:tcW w:w="613" w:type="dxa"/>
            <w:vMerge w:val="continue"/>
            <w:vAlign w:val="center"/>
          </w:tcPr>
          <w:p>
            <w:pPr>
              <w:widowControl/>
              <w:snapToGrid w:val="0"/>
              <w:spacing w:line="360" w:lineRule="auto"/>
              <w:jc w:val="center"/>
              <w:rPr>
                <w:rFonts w:ascii="宋体" w:hAnsi="宋体" w:cs="Arial"/>
                <w:kern w:val="0"/>
                <w:szCs w:val="21"/>
              </w:rPr>
            </w:pPr>
          </w:p>
        </w:tc>
        <w:tc>
          <w:tcPr>
            <w:tcW w:w="618" w:type="dxa"/>
            <w:vMerge w:val="continue"/>
            <w:vAlign w:val="center"/>
          </w:tcPr>
          <w:p>
            <w:pPr>
              <w:widowControl/>
              <w:snapToGrid w:val="0"/>
              <w:spacing w:line="360" w:lineRule="auto"/>
              <w:jc w:val="center"/>
              <w:rPr>
                <w:rFonts w:ascii="宋体" w:hAnsi="宋体" w:cs="Arial"/>
                <w:kern w:val="0"/>
                <w:szCs w:val="21"/>
              </w:rPr>
            </w:pPr>
          </w:p>
        </w:tc>
        <w:tc>
          <w:tcPr>
            <w:tcW w:w="919" w:type="dxa"/>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单价</w:t>
            </w:r>
          </w:p>
        </w:tc>
        <w:tc>
          <w:tcPr>
            <w:tcW w:w="1072" w:type="dxa"/>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0" w:type="dxa"/>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1</w:t>
            </w:r>
          </w:p>
        </w:tc>
        <w:tc>
          <w:tcPr>
            <w:tcW w:w="934" w:type="dxa"/>
            <w:vAlign w:val="center"/>
          </w:tcPr>
          <w:p>
            <w:pPr>
              <w:widowControl/>
              <w:snapToGrid w:val="0"/>
              <w:spacing w:line="360" w:lineRule="auto"/>
              <w:jc w:val="center"/>
              <w:rPr>
                <w:rFonts w:ascii="宋体" w:hAnsi="宋体" w:cs="Arial"/>
                <w:b/>
                <w:bCs/>
                <w:kern w:val="0"/>
                <w:szCs w:val="21"/>
              </w:rPr>
            </w:pPr>
          </w:p>
        </w:tc>
        <w:tc>
          <w:tcPr>
            <w:tcW w:w="780" w:type="dxa"/>
            <w:vAlign w:val="center"/>
          </w:tcPr>
          <w:p>
            <w:pPr>
              <w:widowControl/>
              <w:snapToGrid w:val="0"/>
              <w:spacing w:line="360" w:lineRule="auto"/>
              <w:jc w:val="center"/>
              <w:rPr>
                <w:rFonts w:ascii="宋体" w:hAnsi="宋体" w:cs="Arial"/>
                <w:kern w:val="0"/>
                <w:szCs w:val="21"/>
              </w:rPr>
            </w:pPr>
          </w:p>
        </w:tc>
        <w:tc>
          <w:tcPr>
            <w:tcW w:w="1117" w:type="dxa"/>
            <w:vAlign w:val="center"/>
          </w:tcPr>
          <w:p>
            <w:pPr>
              <w:widowControl/>
              <w:snapToGrid w:val="0"/>
              <w:spacing w:line="360" w:lineRule="auto"/>
              <w:jc w:val="center"/>
              <w:rPr>
                <w:rFonts w:ascii="宋体" w:hAnsi="宋体" w:cs="Arial"/>
                <w:kern w:val="0"/>
                <w:szCs w:val="21"/>
              </w:rPr>
            </w:pPr>
          </w:p>
        </w:tc>
        <w:tc>
          <w:tcPr>
            <w:tcW w:w="1799" w:type="dxa"/>
            <w:vAlign w:val="center"/>
          </w:tcPr>
          <w:p>
            <w:pPr>
              <w:widowControl/>
              <w:snapToGrid w:val="0"/>
              <w:spacing w:line="360" w:lineRule="auto"/>
              <w:jc w:val="center"/>
              <w:rPr>
                <w:rFonts w:ascii="宋体" w:hAnsi="宋体" w:cs="Arial"/>
                <w:kern w:val="0"/>
                <w:szCs w:val="21"/>
              </w:rPr>
            </w:pPr>
          </w:p>
        </w:tc>
        <w:tc>
          <w:tcPr>
            <w:tcW w:w="613" w:type="dxa"/>
            <w:vAlign w:val="center"/>
          </w:tcPr>
          <w:p>
            <w:pPr>
              <w:widowControl/>
              <w:snapToGrid w:val="0"/>
              <w:spacing w:line="360" w:lineRule="auto"/>
              <w:jc w:val="center"/>
              <w:rPr>
                <w:rFonts w:ascii="宋体" w:hAnsi="宋体" w:cs="Arial"/>
                <w:kern w:val="0"/>
                <w:szCs w:val="21"/>
              </w:rPr>
            </w:pPr>
          </w:p>
        </w:tc>
        <w:tc>
          <w:tcPr>
            <w:tcW w:w="618" w:type="dxa"/>
            <w:vAlign w:val="center"/>
          </w:tcPr>
          <w:p>
            <w:pPr>
              <w:widowControl/>
              <w:snapToGrid w:val="0"/>
              <w:spacing w:line="360" w:lineRule="auto"/>
              <w:jc w:val="center"/>
              <w:rPr>
                <w:rFonts w:ascii="宋体" w:hAnsi="宋体" w:cs="Arial"/>
                <w:kern w:val="0"/>
                <w:szCs w:val="21"/>
              </w:rPr>
            </w:pPr>
          </w:p>
        </w:tc>
        <w:tc>
          <w:tcPr>
            <w:tcW w:w="919" w:type="dxa"/>
            <w:vAlign w:val="center"/>
          </w:tcPr>
          <w:p>
            <w:pPr>
              <w:widowControl/>
              <w:snapToGrid w:val="0"/>
              <w:spacing w:line="360" w:lineRule="auto"/>
              <w:jc w:val="center"/>
              <w:rPr>
                <w:rFonts w:ascii="宋体" w:hAnsi="宋体" w:cs="Arial"/>
                <w:kern w:val="0"/>
                <w:szCs w:val="21"/>
              </w:rPr>
            </w:pPr>
          </w:p>
        </w:tc>
        <w:tc>
          <w:tcPr>
            <w:tcW w:w="1072" w:type="dxa"/>
            <w:vAlign w:val="center"/>
          </w:tcPr>
          <w:p>
            <w:pPr>
              <w:widowControl/>
              <w:snapToGrid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0" w:type="dxa"/>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2</w:t>
            </w:r>
          </w:p>
        </w:tc>
        <w:tc>
          <w:tcPr>
            <w:tcW w:w="934" w:type="dxa"/>
            <w:vAlign w:val="center"/>
          </w:tcPr>
          <w:p>
            <w:pPr>
              <w:widowControl/>
              <w:snapToGrid w:val="0"/>
              <w:spacing w:line="360" w:lineRule="auto"/>
              <w:jc w:val="center"/>
              <w:rPr>
                <w:rFonts w:ascii="宋体" w:hAnsi="宋体" w:cs="Arial"/>
                <w:b/>
                <w:bCs/>
                <w:kern w:val="0"/>
                <w:szCs w:val="21"/>
              </w:rPr>
            </w:pPr>
          </w:p>
        </w:tc>
        <w:tc>
          <w:tcPr>
            <w:tcW w:w="780" w:type="dxa"/>
            <w:vAlign w:val="center"/>
          </w:tcPr>
          <w:p>
            <w:pPr>
              <w:widowControl/>
              <w:snapToGrid w:val="0"/>
              <w:spacing w:line="360" w:lineRule="auto"/>
              <w:jc w:val="center"/>
              <w:rPr>
                <w:rFonts w:ascii="宋体" w:hAnsi="宋体" w:cs="Arial"/>
                <w:kern w:val="0"/>
                <w:szCs w:val="21"/>
              </w:rPr>
            </w:pPr>
          </w:p>
        </w:tc>
        <w:tc>
          <w:tcPr>
            <w:tcW w:w="1117" w:type="dxa"/>
            <w:vAlign w:val="center"/>
          </w:tcPr>
          <w:p>
            <w:pPr>
              <w:widowControl/>
              <w:snapToGrid w:val="0"/>
              <w:spacing w:line="360" w:lineRule="auto"/>
              <w:jc w:val="center"/>
              <w:rPr>
                <w:rFonts w:ascii="宋体" w:hAnsi="宋体" w:cs="Arial"/>
                <w:kern w:val="0"/>
                <w:szCs w:val="21"/>
              </w:rPr>
            </w:pPr>
          </w:p>
        </w:tc>
        <w:tc>
          <w:tcPr>
            <w:tcW w:w="1799" w:type="dxa"/>
            <w:vAlign w:val="center"/>
          </w:tcPr>
          <w:p>
            <w:pPr>
              <w:widowControl/>
              <w:snapToGrid w:val="0"/>
              <w:spacing w:line="360" w:lineRule="auto"/>
              <w:jc w:val="center"/>
              <w:rPr>
                <w:rFonts w:ascii="宋体" w:hAnsi="宋体" w:cs="Arial"/>
                <w:kern w:val="0"/>
                <w:szCs w:val="21"/>
              </w:rPr>
            </w:pPr>
          </w:p>
        </w:tc>
        <w:tc>
          <w:tcPr>
            <w:tcW w:w="613" w:type="dxa"/>
            <w:vAlign w:val="center"/>
          </w:tcPr>
          <w:p>
            <w:pPr>
              <w:widowControl/>
              <w:snapToGrid w:val="0"/>
              <w:spacing w:line="360" w:lineRule="auto"/>
              <w:jc w:val="center"/>
              <w:rPr>
                <w:rFonts w:ascii="宋体" w:hAnsi="宋体" w:cs="Arial"/>
                <w:kern w:val="0"/>
                <w:szCs w:val="21"/>
              </w:rPr>
            </w:pPr>
          </w:p>
        </w:tc>
        <w:tc>
          <w:tcPr>
            <w:tcW w:w="618" w:type="dxa"/>
            <w:vAlign w:val="center"/>
          </w:tcPr>
          <w:p>
            <w:pPr>
              <w:widowControl/>
              <w:snapToGrid w:val="0"/>
              <w:spacing w:line="360" w:lineRule="auto"/>
              <w:jc w:val="center"/>
              <w:rPr>
                <w:rFonts w:ascii="宋体" w:hAnsi="宋体" w:cs="Arial"/>
                <w:kern w:val="0"/>
                <w:szCs w:val="21"/>
              </w:rPr>
            </w:pPr>
          </w:p>
        </w:tc>
        <w:tc>
          <w:tcPr>
            <w:tcW w:w="919" w:type="dxa"/>
            <w:vAlign w:val="center"/>
          </w:tcPr>
          <w:p>
            <w:pPr>
              <w:widowControl/>
              <w:snapToGrid w:val="0"/>
              <w:spacing w:line="360" w:lineRule="auto"/>
              <w:jc w:val="center"/>
              <w:rPr>
                <w:rFonts w:ascii="宋体" w:hAnsi="宋体" w:cs="Arial"/>
                <w:kern w:val="0"/>
                <w:szCs w:val="21"/>
              </w:rPr>
            </w:pPr>
          </w:p>
        </w:tc>
        <w:tc>
          <w:tcPr>
            <w:tcW w:w="1072" w:type="dxa"/>
            <w:vAlign w:val="center"/>
          </w:tcPr>
          <w:p>
            <w:pPr>
              <w:widowControl/>
              <w:snapToGrid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0" w:type="dxa"/>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3</w:t>
            </w:r>
          </w:p>
        </w:tc>
        <w:tc>
          <w:tcPr>
            <w:tcW w:w="934" w:type="dxa"/>
            <w:vAlign w:val="center"/>
          </w:tcPr>
          <w:p>
            <w:pPr>
              <w:widowControl/>
              <w:snapToGrid w:val="0"/>
              <w:spacing w:line="360" w:lineRule="auto"/>
              <w:jc w:val="center"/>
              <w:rPr>
                <w:rFonts w:ascii="宋体" w:hAnsi="宋体" w:cs="Arial"/>
                <w:b/>
                <w:bCs/>
                <w:kern w:val="0"/>
                <w:szCs w:val="21"/>
              </w:rPr>
            </w:pPr>
          </w:p>
        </w:tc>
        <w:tc>
          <w:tcPr>
            <w:tcW w:w="780" w:type="dxa"/>
            <w:vAlign w:val="center"/>
          </w:tcPr>
          <w:p>
            <w:pPr>
              <w:widowControl/>
              <w:snapToGrid w:val="0"/>
              <w:spacing w:line="360" w:lineRule="auto"/>
              <w:jc w:val="center"/>
              <w:rPr>
                <w:rFonts w:ascii="宋体" w:hAnsi="宋体" w:cs="Arial"/>
                <w:kern w:val="0"/>
                <w:szCs w:val="21"/>
              </w:rPr>
            </w:pPr>
          </w:p>
        </w:tc>
        <w:tc>
          <w:tcPr>
            <w:tcW w:w="1117" w:type="dxa"/>
            <w:vAlign w:val="center"/>
          </w:tcPr>
          <w:p>
            <w:pPr>
              <w:widowControl/>
              <w:snapToGrid w:val="0"/>
              <w:spacing w:line="360" w:lineRule="auto"/>
              <w:jc w:val="center"/>
              <w:rPr>
                <w:rFonts w:ascii="宋体" w:hAnsi="宋体" w:cs="Arial"/>
                <w:kern w:val="0"/>
                <w:szCs w:val="21"/>
              </w:rPr>
            </w:pPr>
          </w:p>
        </w:tc>
        <w:tc>
          <w:tcPr>
            <w:tcW w:w="1799" w:type="dxa"/>
            <w:vAlign w:val="center"/>
          </w:tcPr>
          <w:p>
            <w:pPr>
              <w:widowControl/>
              <w:snapToGrid w:val="0"/>
              <w:spacing w:line="360" w:lineRule="auto"/>
              <w:jc w:val="center"/>
              <w:rPr>
                <w:rFonts w:ascii="宋体" w:hAnsi="宋体" w:cs="Arial"/>
                <w:kern w:val="0"/>
                <w:szCs w:val="21"/>
              </w:rPr>
            </w:pPr>
          </w:p>
        </w:tc>
        <w:tc>
          <w:tcPr>
            <w:tcW w:w="613" w:type="dxa"/>
            <w:vAlign w:val="center"/>
          </w:tcPr>
          <w:p>
            <w:pPr>
              <w:widowControl/>
              <w:snapToGrid w:val="0"/>
              <w:spacing w:line="360" w:lineRule="auto"/>
              <w:jc w:val="center"/>
              <w:rPr>
                <w:rFonts w:ascii="宋体" w:hAnsi="宋体" w:cs="Arial"/>
                <w:kern w:val="0"/>
                <w:szCs w:val="21"/>
              </w:rPr>
            </w:pPr>
          </w:p>
        </w:tc>
        <w:tc>
          <w:tcPr>
            <w:tcW w:w="618" w:type="dxa"/>
            <w:vAlign w:val="center"/>
          </w:tcPr>
          <w:p>
            <w:pPr>
              <w:widowControl/>
              <w:snapToGrid w:val="0"/>
              <w:spacing w:line="360" w:lineRule="auto"/>
              <w:jc w:val="center"/>
              <w:rPr>
                <w:rFonts w:ascii="宋体" w:hAnsi="宋体" w:cs="Arial"/>
                <w:kern w:val="0"/>
                <w:szCs w:val="21"/>
              </w:rPr>
            </w:pPr>
          </w:p>
        </w:tc>
        <w:tc>
          <w:tcPr>
            <w:tcW w:w="919" w:type="dxa"/>
            <w:vAlign w:val="center"/>
          </w:tcPr>
          <w:p>
            <w:pPr>
              <w:widowControl/>
              <w:snapToGrid w:val="0"/>
              <w:spacing w:line="360" w:lineRule="auto"/>
              <w:jc w:val="center"/>
              <w:rPr>
                <w:rFonts w:ascii="宋体" w:hAnsi="宋体" w:cs="Arial"/>
                <w:kern w:val="0"/>
                <w:szCs w:val="21"/>
              </w:rPr>
            </w:pPr>
          </w:p>
        </w:tc>
        <w:tc>
          <w:tcPr>
            <w:tcW w:w="1072" w:type="dxa"/>
            <w:vAlign w:val="center"/>
          </w:tcPr>
          <w:p>
            <w:pPr>
              <w:widowControl/>
              <w:snapToGrid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0" w:type="dxa"/>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4</w:t>
            </w:r>
          </w:p>
        </w:tc>
        <w:tc>
          <w:tcPr>
            <w:tcW w:w="934" w:type="dxa"/>
            <w:vAlign w:val="center"/>
          </w:tcPr>
          <w:p>
            <w:pPr>
              <w:widowControl/>
              <w:snapToGrid w:val="0"/>
              <w:spacing w:line="360" w:lineRule="auto"/>
              <w:jc w:val="center"/>
              <w:rPr>
                <w:rFonts w:ascii="宋体" w:hAnsi="宋体" w:cs="Arial"/>
                <w:b/>
                <w:bCs/>
                <w:kern w:val="0"/>
                <w:szCs w:val="21"/>
              </w:rPr>
            </w:pPr>
          </w:p>
        </w:tc>
        <w:tc>
          <w:tcPr>
            <w:tcW w:w="780" w:type="dxa"/>
            <w:vAlign w:val="center"/>
          </w:tcPr>
          <w:p>
            <w:pPr>
              <w:widowControl/>
              <w:snapToGrid w:val="0"/>
              <w:spacing w:line="360" w:lineRule="auto"/>
              <w:jc w:val="center"/>
              <w:rPr>
                <w:rFonts w:ascii="宋体" w:hAnsi="宋体" w:cs="Arial"/>
                <w:kern w:val="0"/>
                <w:szCs w:val="21"/>
              </w:rPr>
            </w:pPr>
          </w:p>
        </w:tc>
        <w:tc>
          <w:tcPr>
            <w:tcW w:w="1117" w:type="dxa"/>
            <w:vAlign w:val="center"/>
          </w:tcPr>
          <w:p>
            <w:pPr>
              <w:widowControl/>
              <w:snapToGrid w:val="0"/>
              <w:spacing w:line="360" w:lineRule="auto"/>
              <w:jc w:val="center"/>
              <w:rPr>
                <w:rFonts w:ascii="宋体" w:hAnsi="宋体" w:cs="Arial"/>
                <w:kern w:val="0"/>
                <w:szCs w:val="21"/>
              </w:rPr>
            </w:pPr>
          </w:p>
        </w:tc>
        <w:tc>
          <w:tcPr>
            <w:tcW w:w="1799" w:type="dxa"/>
            <w:vAlign w:val="center"/>
          </w:tcPr>
          <w:p>
            <w:pPr>
              <w:widowControl/>
              <w:snapToGrid w:val="0"/>
              <w:spacing w:line="360" w:lineRule="auto"/>
              <w:jc w:val="center"/>
              <w:rPr>
                <w:rFonts w:ascii="宋体" w:hAnsi="宋体" w:cs="Arial"/>
                <w:kern w:val="0"/>
                <w:szCs w:val="21"/>
              </w:rPr>
            </w:pPr>
          </w:p>
        </w:tc>
        <w:tc>
          <w:tcPr>
            <w:tcW w:w="613" w:type="dxa"/>
            <w:vAlign w:val="center"/>
          </w:tcPr>
          <w:p>
            <w:pPr>
              <w:widowControl/>
              <w:snapToGrid w:val="0"/>
              <w:spacing w:line="360" w:lineRule="auto"/>
              <w:jc w:val="center"/>
              <w:rPr>
                <w:rFonts w:ascii="宋体" w:hAnsi="宋体" w:cs="Arial"/>
                <w:kern w:val="0"/>
                <w:szCs w:val="21"/>
              </w:rPr>
            </w:pPr>
          </w:p>
        </w:tc>
        <w:tc>
          <w:tcPr>
            <w:tcW w:w="618" w:type="dxa"/>
            <w:vAlign w:val="center"/>
          </w:tcPr>
          <w:p>
            <w:pPr>
              <w:widowControl/>
              <w:snapToGrid w:val="0"/>
              <w:spacing w:line="360" w:lineRule="auto"/>
              <w:jc w:val="center"/>
              <w:rPr>
                <w:rFonts w:ascii="宋体" w:hAnsi="宋体" w:cs="Arial"/>
                <w:kern w:val="0"/>
                <w:szCs w:val="21"/>
              </w:rPr>
            </w:pPr>
          </w:p>
        </w:tc>
        <w:tc>
          <w:tcPr>
            <w:tcW w:w="919" w:type="dxa"/>
            <w:vAlign w:val="center"/>
          </w:tcPr>
          <w:p>
            <w:pPr>
              <w:widowControl/>
              <w:snapToGrid w:val="0"/>
              <w:spacing w:line="360" w:lineRule="auto"/>
              <w:jc w:val="center"/>
              <w:rPr>
                <w:rFonts w:ascii="宋体" w:hAnsi="宋体" w:cs="Arial"/>
                <w:kern w:val="0"/>
                <w:szCs w:val="21"/>
              </w:rPr>
            </w:pPr>
          </w:p>
        </w:tc>
        <w:tc>
          <w:tcPr>
            <w:tcW w:w="1072" w:type="dxa"/>
            <w:vAlign w:val="center"/>
          </w:tcPr>
          <w:p>
            <w:pPr>
              <w:widowControl/>
              <w:snapToGrid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0" w:type="dxa"/>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5</w:t>
            </w:r>
          </w:p>
        </w:tc>
        <w:tc>
          <w:tcPr>
            <w:tcW w:w="934" w:type="dxa"/>
            <w:vAlign w:val="center"/>
          </w:tcPr>
          <w:p>
            <w:pPr>
              <w:widowControl/>
              <w:snapToGrid w:val="0"/>
              <w:spacing w:line="360" w:lineRule="auto"/>
              <w:jc w:val="center"/>
              <w:rPr>
                <w:rFonts w:ascii="宋体" w:hAnsi="宋体" w:cs="Arial"/>
                <w:b/>
                <w:bCs/>
                <w:kern w:val="0"/>
                <w:szCs w:val="21"/>
              </w:rPr>
            </w:pPr>
          </w:p>
        </w:tc>
        <w:tc>
          <w:tcPr>
            <w:tcW w:w="780" w:type="dxa"/>
            <w:vAlign w:val="center"/>
          </w:tcPr>
          <w:p>
            <w:pPr>
              <w:widowControl/>
              <w:snapToGrid w:val="0"/>
              <w:spacing w:line="360" w:lineRule="auto"/>
              <w:jc w:val="center"/>
              <w:rPr>
                <w:rFonts w:ascii="宋体" w:hAnsi="宋体" w:cs="Arial"/>
                <w:kern w:val="0"/>
                <w:szCs w:val="21"/>
              </w:rPr>
            </w:pPr>
          </w:p>
        </w:tc>
        <w:tc>
          <w:tcPr>
            <w:tcW w:w="1117" w:type="dxa"/>
            <w:vAlign w:val="center"/>
          </w:tcPr>
          <w:p>
            <w:pPr>
              <w:widowControl/>
              <w:snapToGrid w:val="0"/>
              <w:spacing w:line="360" w:lineRule="auto"/>
              <w:jc w:val="center"/>
              <w:rPr>
                <w:rFonts w:ascii="宋体" w:hAnsi="宋体" w:cs="Arial"/>
                <w:kern w:val="0"/>
                <w:szCs w:val="21"/>
              </w:rPr>
            </w:pPr>
          </w:p>
        </w:tc>
        <w:tc>
          <w:tcPr>
            <w:tcW w:w="1799" w:type="dxa"/>
            <w:vAlign w:val="center"/>
          </w:tcPr>
          <w:p>
            <w:pPr>
              <w:widowControl/>
              <w:snapToGrid w:val="0"/>
              <w:spacing w:line="360" w:lineRule="auto"/>
              <w:jc w:val="center"/>
              <w:rPr>
                <w:rFonts w:ascii="宋体" w:hAnsi="宋体" w:cs="Arial"/>
                <w:kern w:val="0"/>
                <w:szCs w:val="21"/>
              </w:rPr>
            </w:pPr>
          </w:p>
        </w:tc>
        <w:tc>
          <w:tcPr>
            <w:tcW w:w="613" w:type="dxa"/>
            <w:vAlign w:val="center"/>
          </w:tcPr>
          <w:p>
            <w:pPr>
              <w:widowControl/>
              <w:snapToGrid w:val="0"/>
              <w:spacing w:line="360" w:lineRule="auto"/>
              <w:jc w:val="center"/>
              <w:rPr>
                <w:rFonts w:ascii="宋体" w:hAnsi="宋体" w:cs="Arial"/>
                <w:kern w:val="0"/>
                <w:szCs w:val="21"/>
              </w:rPr>
            </w:pPr>
          </w:p>
        </w:tc>
        <w:tc>
          <w:tcPr>
            <w:tcW w:w="618" w:type="dxa"/>
            <w:vAlign w:val="center"/>
          </w:tcPr>
          <w:p>
            <w:pPr>
              <w:widowControl/>
              <w:snapToGrid w:val="0"/>
              <w:spacing w:line="360" w:lineRule="auto"/>
              <w:jc w:val="center"/>
              <w:rPr>
                <w:rFonts w:ascii="宋体" w:hAnsi="宋体" w:cs="Arial"/>
                <w:kern w:val="0"/>
                <w:szCs w:val="21"/>
              </w:rPr>
            </w:pPr>
          </w:p>
        </w:tc>
        <w:tc>
          <w:tcPr>
            <w:tcW w:w="919" w:type="dxa"/>
            <w:vAlign w:val="center"/>
          </w:tcPr>
          <w:p>
            <w:pPr>
              <w:widowControl/>
              <w:snapToGrid w:val="0"/>
              <w:spacing w:line="360" w:lineRule="auto"/>
              <w:jc w:val="center"/>
              <w:rPr>
                <w:rFonts w:ascii="宋体" w:hAnsi="宋体" w:cs="Arial"/>
                <w:kern w:val="0"/>
                <w:szCs w:val="21"/>
              </w:rPr>
            </w:pPr>
          </w:p>
        </w:tc>
        <w:tc>
          <w:tcPr>
            <w:tcW w:w="1072" w:type="dxa"/>
            <w:vAlign w:val="center"/>
          </w:tcPr>
          <w:p>
            <w:pPr>
              <w:widowControl/>
              <w:snapToGrid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0" w:type="dxa"/>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w:t>
            </w:r>
          </w:p>
        </w:tc>
        <w:tc>
          <w:tcPr>
            <w:tcW w:w="934" w:type="dxa"/>
            <w:vAlign w:val="center"/>
          </w:tcPr>
          <w:p>
            <w:pPr>
              <w:widowControl/>
              <w:snapToGrid w:val="0"/>
              <w:spacing w:line="360" w:lineRule="auto"/>
              <w:jc w:val="center"/>
              <w:rPr>
                <w:rFonts w:ascii="宋体" w:hAnsi="宋体" w:cs="Arial"/>
                <w:b/>
                <w:bCs/>
                <w:kern w:val="0"/>
                <w:szCs w:val="21"/>
              </w:rPr>
            </w:pPr>
          </w:p>
        </w:tc>
        <w:tc>
          <w:tcPr>
            <w:tcW w:w="780" w:type="dxa"/>
            <w:vAlign w:val="center"/>
          </w:tcPr>
          <w:p>
            <w:pPr>
              <w:widowControl/>
              <w:snapToGrid w:val="0"/>
              <w:spacing w:line="360" w:lineRule="auto"/>
              <w:jc w:val="center"/>
              <w:rPr>
                <w:rFonts w:ascii="宋体" w:hAnsi="宋体" w:cs="Arial"/>
                <w:kern w:val="0"/>
                <w:szCs w:val="21"/>
              </w:rPr>
            </w:pPr>
          </w:p>
        </w:tc>
        <w:tc>
          <w:tcPr>
            <w:tcW w:w="1117" w:type="dxa"/>
            <w:vAlign w:val="center"/>
          </w:tcPr>
          <w:p>
            <w:pPr>
              <w:widowControl/>
              <w:snapToGrid w:val="0"/>
              <w:spacing w:line="360" w:lineRule="auto"/>
              <w:jc w:val="center"/>
              <w:rPr>
                <w:rFonts w:ascii="宋体" w:hAnsi="宋体" w:cs="Arial"/>
                <w:kern w:val="0"/>
                <w:szCs w:val="21"/>
              </w:rPr>
            </w:pPr>
          </w:p>
        </w:tc>
        <w:tc>
          <w:tcPr>
            <w:tcW w:w="1799" w:type="dxa"/>
            <w:vAlign w:val="center"/>
          </w:tcPr>
          <w:p>
            <w:pPr>
              <w:widowControl/>
              <w:snapToGrid w:val="0"/>
              <w:spacing w:line="360" w:lineRule="auto"/>
              <w:jc w:val="center"/>
              <w:rPr>
                <w:rFonts w:ascii="宋体" w:hAnsi="宋体" w:cs="Arial"/>
                <w:kern w:val="0"/>
                <w:szCs w:val="21"/>
              </w:rPr>
            </w:pPr>
          </w:p>
        </w:tc>
        <w:tc>
          <w:tcPr>
            <w:tcW w:w="613" w:type="dxa"/>
            <w:vAlign w:val="center"/>
          </w:tcPr>
          <w:p>
            <w:pPr>
              <w:widowControl/>
              <w:snapToGrid w:val="0"/>
              <w:spacing w:line="360" w:lineRule="auto"/>
              <w:jc w:val="center"/>
              <w:rPr>
                <w:rFonts w:ascii="宋体" w:hAnsi="宋体" w:cs="Arial"/>
                <w:kern w:val="0"/>
                <w:szCs w:val="21"/>
              </w:rPr>
            </w:pPr>
          </w:p>
        </w:tc>
        <w:tc>
          <w:tcPr>
            <w:tcW w:w="618" w:type="dxa"/>
            <w:vAlign w:val="center"/>
          </w:tcPr>
          <w:p>
            <w:pPr>
              <w:widowControl/>
              <w:snapToGrid w:val="0"/>
              <w:spacing w:line="360" w:lineRule="auto"/>
              <w:jc w:val="center"/>
              <w:rPr>
                <w:rFonts w:ascii="宋体" w:hAnsi="宋体" w:cs="Arial"/>
                <w:kern w:val="0"/>
                <w:szCs w:val="21"/>
              </w:rPr>
            </w:pPr>
          </w:p>
        </w:tc>
        <w:tc>
          <w:tcPr>
            <w:tcW w:w="919" w:type="dxa"/>
            <w:vAlign w:val="center"/>
          </w:tcPr>
          <w:p>
            <w:pPr>
              <w:widowControl/>
              <w:snapToGrid w:val="0"/>
              <w:spacing w:line="360" w:lineRule="auto"/>
              <w:jc w:val="center"/>
              <w:rPr>
                <w:rFonts w:ascii="宋体" w:hAnsi="宋体" w:cs="Arial"/>
                <w:kern w:val="0"/>
                <w:szCs w:val="21"/>
              </w:rPr>
            </w:pPr>
          </w:p>
        </w:tc>
        <w:tc>
          <w:tcPr>
            <w:tcW w:w="1072" w:type="dxa"/>
            <w:vAlign w:val="center"/>
          </w:tcPr>
          <w:p>
            <w:pPr>
              <w:widowControl/>
              <w:snapToGrid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31" w:type="dxa"/>
            <w:gridSpan w:val="7"/>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合     计</w:t>
            </w:r>
          </w:p>
        </w:tc>
        <w:tc>
          <w:tcPr>
            <w:tcW w:w="919" w:type="dxa"/>
            <w:vAlign w:val="center"/>
          </w:tcPr>
          <w:p>
            <w:pPr>
              <w:widowControl/>
              <w:snapToGrid w:val="0"/>
              <w:spacing w:line="360" w:lineRule="auto"/>
              <w:jc w:val="center"/>
              <w:rPr>
                <w:rFonts w:ascii="宋体" w:hAnsi="宋体" w:cs="Arial"/>
                <w:kern w:val="0"/>
                <w:szCs w:val="21"/>
              </w:rPr>
            </w:pPr>
          </w:p>
        </w:tc>
        <w:tc>
          <w:tcPr>
            <w:tcW w:w="1072" w:type="dxa"/>
            <w:vAlign w:val="center"/>
          </w:tcPr>
          <w:p>
            <w:pPr>
              <w:widowControl/>
              <w:snapToGrid w:val="0"/>
              <w:spacing w:line="360" w:lineRule="auto"/>
              <w:jc w:val="center"/>
              <w:rPr>
                <w:rFonts w:ascii="宋体" w:hAnsi="宋体" w:cs="Arial"/>
                <w:kern w:val="0"/>
                <w:szCs w:val="21"/>
              </w:rPr>
            </w:pPr>
          </w:p>
        </w:tc>
      </w:tr>
    </w:tbl>
    <w:p>
      <w:pPr>
        <w:widowControl/>
        <w:snapToGrid w:val="0"/>
        <w:spacing w:line="360" w:lineRule="auto"/>
        <w:rPr>
          <w:rFonts w:hint="eastAsia" w:ascii="宋体" w:hAnsi="宋体" w:cs="Arial"/>
          <w:kern w:val="0"/>
          <w:szCs w:val="21"/>
        </w:rPr>
      </w:pPr>
    </w:p>
    <w:p>
      <w:pPr>
        <w:widowControl/>
        <w:snapToGrid w:val="0"/>
        <w:spacing w:line="360" w:lineRule="auto"/>
        <w:rPr>
          <w:rFonts w:hint="eastAsia" w:ascii="宋体" w:hAnsi="宋体" w:cs="Arial"/>
          <w:kern w:val="0"/>
          <w:szCs w:val="21"/>
        </w:rPr>
      </w:pPr>
    </w:p>
    <w:p>
      <w:pPr>
        <w:widowControl/>
        <w:kinsoku/>
        <w:overflowPunct/>
        <w:topLinePunct w:val="0"/>
        <w:bidi w:val="0"/>
        <w:snapToGrid w:val="0"/>
        <w:spacing w:before="157" w:beforeLines="50" w:beforeAutospacing="0" w:afterAutospacing="0" w:line="360" w:lineRule="auto"/>
        <w:textAlignment w:val="auto"/>
        <w:rPr>
          <w:rFonts w:hint="eastAsia" w:asciiTheme="minorEastAsia" w:hAnsiTheme="minorEastAsia" w:eastAsiaTheme="minorEastAsia" w:cstheme="minorEastAsia"/>
          <w:kern w:val="0"/>
          <w:sz w:val="24"/>
          <w:szCs w:val="24"/>
        </w:rPr>
      </w:pPr>
    </w:p>
    <w:p>
      <w:pPr>
        <w:kinsoku/>
        <w:overflowPunct/>
        <w:topLinePunct w:val="0"/>
        <w:bidi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格式自拟，详见工程量清单</w:t>
      </w:r>
    </w:p>
    <w:p>
      <w:pPr>
        <w:widowControl/>
        <w:kinsoku/>
        <w:overflowPunct/>
        <w:topLinePunct w:val="0"/>
        <w:bidi w:val="0"/>
        <w:snapToGrid w:val="0"/>
        <w:spacing w:before="157" w:beforeLines="50" w:beforeAutospacing="0" w:afterAutospacing="0" w:line="360" w:lineRule="auto"/>
        <w:textAlignment w:val="auto"/>
        <w:rPr>
          <w:rFonts w:hint="eastAsia" w:asciiTheme="minorEastAsia" w:hAnsiTheme="minorEastAsia" w:eastAsiaTheme="minorEastAsia" w:cstheme="minorEastAsia"/>
          <w:kern w:val="0"/>
          <w:sz w:val="24"/>
          <w:szCs w:val="24"/>
        </w:rPr>
      </w:pPr>
    </w:p>
    <w:p>
      <w:pPr>
        <w:widowControl/>
        <w:kinsoku/>
        <w:overflowPunct/>
        <w:topLinePunct w:val="0"/>
        <w:bidi w:val="0"/>
        <w:snapToGrid w:val="0"/>
        <w:spacing w:before="157" w:beforeLines="50" w:beforeAutospacing="0" w:afterAutospacing="0" w:line="360" w:lineRule="auto"/>
        <w:textAlignment w:val="auto"/>
        <w:rPr>
          <w:rFonts w:hint="eastAsia" w:asciiTheme="minorEastAsia" w:hAnsiTheme="minorEastAsia" w:eastAsiaTheme="minorEastAsia" w:cstheme="minorEastAsia"/>
          <w:kern w:val="0"/>
          <w:sz w:val="24"/>
          <w:szCs w:val="24"/>
        </w:rPr>
      </w:pPr>
    </w:p>
    <w:p>
      <w:pPr>
        <w:widowControl/>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供应商</w:t>
      </w:r>
      <w:r>
        <w:rPr>
          <w:rFonts w:hint="eastAsia" w:asciiTheme="minorEastAsia" w:hAnsiTheme="minorEastAsia" w:eastAsiaTheme="minorEastAsia" w:cstheme="minorEastAsia"/>
          <w:kern w:val="0"/>
          <w:sz w:val="24"/>
          <w:szCs w:val="24"/>
        </w:rPr>
        <w:t>名称（公章）：</w:t>
      </w:r>
    </w:p>
    <w:p>
      <w:pPr>
        <w:pStyle w:val="6"/>
        <w:kinsoku/>
        <w:overflowPunct/>
        <w:topLinePunct w:val="0"/>
        <w:bidi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法定代表人或代理人（签字或盖章）：</w:t>
      </w:r>
    </w:p>
    <w:p>
      <w:pPr>
        <w:pStyle w:val="14"/>
        <w:kinsoku/>
        <w:overflowPunct/>
        <w:topLinePunct w:val="0"/>
        <w:bidi w:val="0"/>
        <w:snapToGrid w:val="0"/>
        <w:spacing w:before="157" w:beforeLines="50" w:beforeAutospacing="0" w:afterAutospacing="0" w:line="360" w:lineRule="auto"/>
        <w:ind w:firstLine="440"/>
        <w:textAlignment w:val="auto"/>
        <w:rPr>
          <w:rFonts w:hint="eastAsia" w:asciiTheme="minorEastAsia" w:hAnsiTheme="minorEastAsia" w:eastAsiaTheme="minorEastAsia" w:cstheme="minorEastAsia"/>
          <w:sz w:val="24"/>
          <w:szCs w:val="24"/>
        </w:rPr>
      </w:pPr>
    </w:p>
    <w:p>
      <w:pPr>
        <w:pStyle w:val="14"/>
        <w:kinsoku/>
        <w:overflowPunct/>
        <w:topLinePunct w:val="0"/>
        <w:bidi w:val="0"/>
        <w:snapToGrid w:val="0"/>
        <w:spacing w:before="157" w:beforeLines="50" w:beforeAutospacing="0" w:afterAutospacing="0" w:line="360" w:lineRule="auto"/>
        <w:ind w:firstLine="440"/>
        <w:textAlignment w:val="auto"/>
        <w:rPr>
          <w:rFonts w:hint="eastAsia" w:asciiTheme="minorEastAsia" w:hAnsiTheme="minorEastAsia" w:eastAsiaTheme="minorEastAsia" w:cstheme="minorEastAsia"/>
          <w:sz w:val="24"/>
          <w:szCs w:val="24"/>
        </w:rPr>
      </w:pPr>
    </w:p>
    <w:p>
      <w:pPr>
        <w:pStyle w:val="14"/>
        <w:kinsoku/>
        <w:overflowPunct/>
        <w:topLinePunct w:val="0"/>
        <w:bidi w:val="0"/>
        <w:snapToGrid w:val="0"/>
        <w:spacing w:before="157" w:beforeLines="50" w:beforeAutospacing="0" w:afterAutospacing="0" w:line="360" w:lineRule="auto"/>
        <w:ind w:firstLine="440"/>
        <w:textAlignment w:val="auto"/>
        <w:rPr>
          <w:rFonts w:hint="eastAsia" w:asciiTheme="minorEastAsia" w:hAnsiTheme="minorEastAsia" w:eastAsiaTheme="minorEastAsia" w:cstheme="minorEastAsia"/>
          <w:sz w:val="24"/>
          <w:szCs w:val="24"/>
        </w:rPr>
      </w:pPr>
    </w:p>
    <w:p>
      <w:pPr>
        <w:pStyle w:val="14"/>
        <w:kinsoku/>
        <w:overflowPunct/>
        <w:topLinePunct w:val="0"/>
        <w:bidi w:val="0"/>
        <w:snapToGrid w:val="0"/>
        <w:spacing w:before="157" w:beforeLines="50" w:beforeAutospacing="0" w:afterAutospacing="0" w:line="360" w:lineRule="auto"/>
        <w:ind w:firstLine="440"/>
        <w:textAlignment w:val="auto"/>
        <w:rPr>
          <w:rFonts w:hint="eastAsia" w:asciiTheme="minorEastAsia" w:hAnsiTheme="minorEastAsia" w:eastAsiaTheme="minorEastAsia" w:cstheme="minorEastAsia"/>
          <w:sz w:val="24"/>
          <w:szCs w:val="24"/>
        </w:rPr>
      </w:pPr>
    </w:p>
    <w:bookmarkEnd w:id="71"/>
    <w:bookmarkEnd w:id="72"/>
    <w:p>
      <w:pPr>
        <w:pStyle w:val="6"/>
        <w:kinsoku/>
        <w:overflowPunct/>
        <w:topLinePunct w:val="0"/>
        <w:bidi w:val="0"/>
        <w:spacing w:before="157" w:beforeLines="50" w:beforeAutospacing="0" w:afterAutospacing="0" w:line="360" w:lineRule="auto"/>
        <w:ind w:left="0" w:leftChars="0" w:firstLine="482" w:firstLineChars="200"/>
        <w:textAlignment w:val="auto"/>
        <w:rPr>
          <w:rFonts w:hint="eastAsia" w:asciiTheme="minorEastAsia" w:hAnsiTheme="minorEastAsia" w:eastAsiaTheme="minorEastAsia" w:cstheme="minorEastAsia"/>
          <w:b/>
          <w:bCs/>
          <w:sz w:val="24"/>
          <w:szCs w:val="24"/>
        </w:rPr>
      </w:pPr>
      <w:bookmarkStart w:id="73" w:name="_Toc288738839"/>
      <w:bookmarkStart w:id="74" w:name="_Toc288738397"/>
      <w:r>
        <w:rPr>
          <w:rFonts w:hint="eastAsia" w:asciiTheme="minorEastAsia" w:hAnsiTheme="minorEastAsia" w:eastAsiaTheme="minorEastAsia" w:cstheme="minorEastAsia"/>
          <w:b/>
          <w:bCs/>
          <w:sz w:val="24"/>
          <w:szCs w:val="24"/>
        </w:rPr>
        <w:t>附件五：</w:t>
      </w:r>
    </w:p>
    <w:p>
      <w:pPr>
        <w:kinsoku/>
        <w:overflowPunct/>
        <w:topLinePunct w:val="0"/>
        <w:bidi w:val="0"/>
        <w:spacing w:before="157" w:beforeLines="50" w:beforeAutospacing="0" w:afterAutospacing="0"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相关业绩案例一览表</w:t>
      </w:r>
      <w:bookmarkEnd w:id="73"/>
      <w:bookmarkEnd w:id="74"/>
    </w:p>
    <w:p>
      <w:pPr>
        <w:kinsoku/>
        <w:overflowPunct/>
        <w:topLinePunct w:val="0"/>
        <w:bidi w:val="0"/>
        <w:snapToGrid w:val="0"/>
        <w:spacing w:before="157" w:beforeLines="50" w:beforeAutospacing="0" w:afterAutospacing="0" w:line="360" w:lineRule="auto"/>
        <w:jc w:val="center"/>
        <w:textAlignment w:val="auto"/>
        <w:rPr>
          <w:rFonts w:hint="eastAsia" w:asciiTheme="minorEastAsia" w:hAnsiTheme="minorEastAsia" w:eastAsiaTheme="minorEastAsia" w:cstheme="minorEastAsia"/>
          <w:b/>
          <w:sz w:val="24"/>
          <w:szCs w:val="24"/>
        </w:rPr>
      </w:pPr>
    </w:p>
    <w:p>
      <w:pPr>
        <w:kinsoku/>
        <w:overflowPunct/>
        <w:topLinePunct w:val="0"/>
        <w:bidi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sz w:val="24"/>
          <w:szCs w:val="24"/>
          <w:u w:val="single"/>
        </w:rPr>
        <w:t xml:space="preserve">                          </w:t>
      </w:r>
    </w:p>
    <w:tbl>
      <w:tblPr>
        <w:tblStyle w:val="11"/>
        <w:tblW w:w="0" w:type="auto"/>
        <w:jc w:val="center"/>
        <w:tblLayout w:type="fixed"/>
        <w:tblCellMar>
          <w:top w:w="0" w:type="dxa"/>
          <w:left w:w="108" w:type="dxa"/>
          <w:bottom w:w="0" w:type="dxa"/>
          <w:right w:w="108" w:type="dxa"/>
        </w:tblCellMar>
      </w:tblPr>
      <w:tblGrid>
        <w:gridCol w:w="653"/>
        <w:gridCol w:w="1606"/>
        <w:gridCol w:w="1597"/>
        <w:gridCol w:w="1198"/>
        <w:gridCol w:w="1730"/>
        <w:gridCol w:w="1527"/>
      </w:tblGrid>
      <w:tr>
        <w:tblPrEx>
          <w:tblCellMar>
            <w:top w:w="0" w:type="dxa"/>
            <w:left w:w="108" w:type="dxa"/>
            <w:bottom w:w="0" w:type="dxa"/>
            <w:right w:w="108" w:type="dxa"/>
          </w:tblCellMar>
        </w:tblPrEx>
        <w:trPr>
          <w:jc w:val="center"/>
        </w:trPr>
        <w:tc>
          <w:tcPr>
            <w:tcW w:w="653"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jc w:val="center"/>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年度</w:t>
            </w:r>
          </w:p>
        </w:tc>
        <w:tc>
          <w:tcPr>
            <w:tcW w:w="1606"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jc w:val="center"/>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项目建设单位</w:t>
            </w:r>
          </w:p>
        </w:tc>
        <w:tc>
          <w:tcPr>
            <w:tcW w:w="1597"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jc w:val="center"/>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项目名称</w:t>
            </w:r>
          </w:p>
        </w:tc>
        <w:tc>
          <w:tcPr>
            <w:tcW w:w="1198"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jc w:val="center"/>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合同金额</w:t>
            </w:r>
          </w:p>
        </w:tc>
        <w:tc>
          <w:tcPr>
            <w:tcW w:w="1730"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ind w:hanging="523"/>
              <w:jc w:val="center"/>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  单位地址     </w:t>
            </w:r>
          </w:p>
        </w:tc>
        <w:tc>
          <w:tcPr>
            <w:tcW w:w="1527"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ind w:hanging="523"/>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      联系电话</w:t>
            </w:r>
          </w:p>
        </w:tc>
      </w:tr>
      <w:tr>
        <w:tblPrEx>
          <w:tblCellMar>
            <w:top w:w="0" w:type="dxa"/>
            <w:left w:w="108" w:type="dxa"/>
            <w:bottom w:w="0" w:type="dxa"/>
            <w:right w:w="108" w:type="dxa"/>
          </w:tblCellMar>
        </w:tblPrEx>
        <w:trPr>
          <w:jc w:val="center"/>
        </w:trPr>
        <w:tc>
          <w:tcPr>
            <w:tcW w:w="653"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jc w:val="center"/>
              <w:textAlignment w:val="auto"/>
              <w:rPr>
                <w:rFonts w:hint="eastAsia" w:asciiTheme="minorEastAsia" w:hAnsiTheme="minorEastAsia" w:eastAsiaTheme="minorEastAsia" w:cstheme="minorEastAsia"/>
                <w:sz w:val="24"/>
                <w:szCs w:val="24"/>
              </w:rPr>
            </w:pPr>
          </w:p>
        </w:tc>
        <w:tc>
          <w:tcPr>
            <w:tcW w:w="1606"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jc w:val="center"/>
              <w:textAlignment w:val="auto"/>
              <w:rPr>
                <w:rFonts w:hint="eastAsia" w:asciiTheme="minorEastAsia" w:hAnsiTheme="minorEastAsia" w:eastAsiaTheme="minorEastAsia" w:cstheme="minorEastAsia"/>
                <w:sz w:val="24"/>
                <w:szCs w:val="24"/>
              </w:rPr>
            </w:pPr>
          </w:p>
        </w:tc>
        <w:tc>
          <w:tcPr>
            <w:tcW w:w="1597"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jc w:val="center"/>
              <w:textAlignment w:val="auto"/>
              <w:rPr>
                <w:rFonts w:hint="eastAsia" w:asciiTheme="minorEastAsia" w:hAnsiTheme="minorEastAsia" w:eastAsiaTheme="minorEastAsia" w:cstheme="minorEastAsia"/>
                <w:sz w:val="24"/>
                <w:szCs w:val="24"/>
              </w:rPr>
            </w:pPr>
          </w:p>
        </w:tc>
        <w:tc>
          <w:tcPr>
            <w:tcW w:w="1198"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jc w:val="center"/>
              <w:textAlignment w:val="auto"/>
              <w:rPr>
                <w:rFonts w:hint="eastAsia" w:asciiTheme="minorEastAsia" w:hAnsiTheme="minorEastAsia" w:eastAsiaTheme="minorEastAsia" w:cstheme="minorEastAsia"/>
                <w:sz w:val="24"/>
                <w:szCs w:val="24"/>
              </w:rPr>
            </w:pPr>
          </w:p>
        </w:tc>
        <w:tc>
          <w:tcPr>
            <w:tcW w:w="1730"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ind w:hanging="523"/>
              <w:jc w:val="center"/>
              <w:textAlignment w:val="auto"/>
              <w:rPr>
                <w:rFonts w:hint="eastAsia" w:asciiTheme="minorEastAsia" w:hAnsiTheme="minorEastAsia" w:eastAsiaTheme="minorEastAsia" w:cstheme="minorEastAsia"/>
                <w:sz w:val="24"/>
                <w:szCs w:val="24"/>
              </w:rPr>
            </w:pPr>
          </w:p>
        </w:tc>
        <w:tc>
          <w:tcPr>
            <w:tcW w:w="1527"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ind w:hanging="523"/>
              <w:jc w:val="center"/>
              <w:textAlignment w:val="auto"/>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jc w:val="center"/>
        </w:trPr>
        <w:tc>
          <w:tcPr>
            <w:tcW w:w="653"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c>
          <w:tcPr>
            <w:tcW w:w="1606"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c>
          <w:tcPr>
            <w:tcW w:w="1597"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c>
          <w:tcPr>
            <w:tcW w:w="1198"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c>
          <w:tcPr>
            <w:tcW w:w="1527"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jc w:val="center"/>
        </w:trPr>
        <w:tc>
          <w:tcPr>
            <w:tcW w:w="653"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c>
          <w:tcPr>
            <w:tcW w:w="1606"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c>
          <w:tcPr>
            <w:tcW w:w="1597"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c>
          <w:tcPr>
            <w:tcW w:w="1198"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c>
          <w:tcPr>
            <w:tcW w:w="1527"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jc w:val="center"/>
        </w:trPr>
        <w:tc>
          <w:tcPr>
            <w:tcW w:w="653"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c>
          <w:tcPr>
            <w:tcW w:w="1606"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c>
          <w:tcPr>
            <w:tcW w:w="1597"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c>
          <w:tcPr>
            <w:tcW w:w="1198"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c>
          <w:tcPr>
            <w:tcW w:w="1527"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jc w:val="center"/>
        </w:trPr>
        <w:tc>
          <w:tcPr>
            <w:tcW w:w="653"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c>
          <w:tcPr>
            <w:tcW w:w="1606"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c>
          <w:tcPr>
            <w:tcW w:w="1597"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c>
          <w:tcPr>
            <w:tcW w:w="1198"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c>
          <w:tcPr>
            <w:tcW w:w="1527"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jc w:val="center"/>
        </w:trPr>
        <w:tc>
          <w:tcPr>
            <w:tcW w:w="653"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c>
          <w:tcPr>
            <w:tcW w:w="1606"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c>
          <w:tcPr>
            <w:tcW w:w="1597"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c>
          <w:tcPr>
            <w:tcW w:w="1198"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c>
          <w:tcPr>
            <w:tcW w:w="1527"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jc w:val="center"/>
        </w:trPr>
        <w:tc>
          <w:tcPr>
            <w:tcW w:w="653"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c>
          <w:tcPr>
            <w:tcW w:w="1606"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c>
          <w:tcPr>
            <w:tcW w:w="1597"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c>
          <w:tcPr>
            <w:tcW w:w="1198"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c>
          <w:tcPr>
            <w:tcW w:w="1527"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jc w:val="center"/>
        </w:trPr>
        <w:tc>
          <w:tcPr>
            <w:tcW w:w="653"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c>
          <w:tcPr>
            <w:tcW w:w="1606"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c>
          <w:tcPr>
            <w:tcW w:w="1597"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c>
          <w:tcPr>
            <w:tcW w:w="1198"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c>
          <w:tcPr>
            <w:tcW w:w="1527"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jc w:val="center"/>
        </w:trPr>
        <w:tc>
          <w:tcPr>
            <w:tcW w:w="653"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c>
          <w:tcPr>
            <w:tcW w:w="1606"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c>
          <w:tcPr>
            <w:tcW w:w="1597"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c>
          <w:tcPr>
            <w:tcW w:w="1198"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c>
          <w:tcPr>
            <w:tcW w:w="1527" w:type="dxa"/>
            <w:tcBorders>
              <w:top w:val="single" w:color="auto" w:sz="6" w:space="0"/>
              <w:left w:val="single" w:color="auto" w:sz="6" w:space="0"/>
              <w:bottom w:val="single" w:color="auto" w:sz="6" w:space="0"/>
              <w:right w:val="single" w:color="auto" w:sz="6" w:space="0"/>
            </w:tcBorders>
            <w:noWrap w:val="0"/>
            <w:vAlign w:val="top"/>
          </w:tcPr>
          <w:p>
            <w:pPr>
              <w:tabs>
                <w:tab w:val="left" w:pos="9765"/>
              </w:tabs>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tc>
      </w:tr>
    </w:tbl>
    <w:p>
      <w:pPr>
        <w:tabs>
          <w:tab w:val="left" w:pos="9765"/>
        </w:tabs>
        <w:kinsoku/>
        <w:overflowPunct/>
        <w:topLinePunct w:val="0"/>
        <w:autoSpaceDE w:val="0"/>
        <w:autoSpaceDN w:val="0"/>
        <w:bidi w:val="0"/>
        <w:adjustRightInd w:val="0"/>
        <w:snapToGrid w:val="0"/>
        <w:spacing w:before="157" w:beforeLines="50" w:beforeAutospacing="0" w:afterAutospacing="0" w:line="360" w:lineRule="auto"/>
        <w:ind w:firstLine="31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注：附合同复印件、验收报告或用户使用意见书。</w:t>
      </w:r>
    </w:p>
    <w:p>
      <w:pPr>
        <w:kinsoku/>
        <w:overflowPunct/>
        <w:topLinePunct w:val="0"/>
        <w:bidi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p>
      <w:pPr>
        <w:widowControl/>
        <w:kinsoku/>
        <w:overflowPunct/>
        <w:topLinePunct w:val="0"/>
        <w:bidi w:val="0"/>
        <w:snapToGrid w:val="0"/>
        <w:spacing w:before="157" w:beforeLines="50" w:beforeAutospacing="0" w:afterAutospacing="0" w:line="360" w:lineRule="auto"/>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供应商名称（公章）：</w:t>
      </w:r>
    </w:p>
    <w:p>
      <w:pPr>
        <w:kinsoku/>
        <w:overflowPunct/>
        <w:topLinePunct w:val="0"/>
        <w:bidi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法定代表人或代理人（签字或盖章）：</w:t>
      </w:r>
    </w:p>
    <w:p>
      <w:pPr>
        <w:kinsoku/>
        <w:overflowPunct/>
        <w:topLinePunct w:val="0"/>
        <w:bidi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p>
      <w:pPr>
        <w:kinsoku/>
        <w:overflowPunct/>
        <w:topLinePunct w:val="0"/>
        <w:bidi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p>
      <w:pPr>
        <w:kinsoku/>
        <w:overflowPunct/>
        <w:topLinePunct w:val="0"/>
        <w:bidi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p>
      <w:pPr>
        <w:pStyle w:val="5"/>
        <w:numPr>
          <w:ilvl w:val="0"/>
          <w:numId w:val="0"/>
        </w:numPr>
        <w:kinsoku/>
        <w:overflowPunct/>
        <w:topLinePunct w:val="0"/>
        <w:bidi w:val="0"/>
        <w:snapToGrid w:val="0"/>
        <w:spacing w:before="157" w:beforeLines="50" w:beforeAutospacing="0" w:afterAutospacing="0"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附件六：</w:t>
      </w:r>
    </w:p>
    <w:p>
      <w:pPr>
        <w:kinsoku/>
        <w:overflowPunct/>
        <w:topLinePunct w:val="0"/>
        <w:bidi w:val="0"/>
        <w:spacing w:before="157" w:beforeLines="50" w:beforeAutospacing="0" w:afterAutospacing="0"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技术参数（或服务要求标准）偏离表</w:t>
      </w:r>
    </w:p>
    <w:tbl>
      <w:tblPr>
        <w:tblStyle w:val="11"/>
        <w:tblW w:w="0" w:type="auto"/>
        <w:jc w:val="center"/>
        <w:tblLayout w:type="fixed"/>
        <w:tblCellMar>
          <w:top w:w="0" w:type="dxa"/>
          <w:left w:w="108" w:type="dxa"/>
          <w:bottom w:w="0" w:type="dxa"/>
          <w:right w:w="108" w:type="dxa"/>
        </w:tblCellMar>
      </w:tblPr>
      <w:tblGrid>
        <w:gridCol w:w="2482"/>
        <w:gridCol w:w="2158"/>
        <w:gridCol w:w="2100"/>
        <w:gridCol w:w="1544"/>
      </w:tblGrid>
      <w:tr>
        <w:tblPrEx>
          <w:tblCellMar>
            <w:top w:w="0" w:type="dxa"/>
            <w:left w:w="108" w:type="dxa"/>
            <w:bottom w:w="0" w:type="dxa"/>
            <w:right w:w="108" w:type="dxa"/>
          </w:tblCellMar>
        </w:tblPrEx>
        <w:trPr>
          <w:trHeight w:val="547" w:hRule="atLeast"/>
          <w:jc w:val="center"/>
        </w:trPr>
        <w:tc>
          <w:tcPr>
            <w:tcW w:w="2482" w:type="dxa"/>
            <w:tcBorders>
              <w:top w:val="single" w:color="auto" w:sz="6" w:space="0"/>
              <w:left w:val="single" w:color="auto" w:sz="6" w:space="0"/>
              <w:bottom w:val="single" w:color="auto" w:sz="6" w:space="0"/>
              <w:right w:val="single" w:color="auto" w:sz="6" w:space="0"/>
            </w:tcBorders>
            <w:noWrap w:val="0"/>
            <w:vAlign w:val="bottom"/>
          </w:tcPr>
          <w:p>
            <w:pPr>
              <w:keepNext/>
              <w:kinsoku/>
              <w:overflowPunct/>
              <w:topLinePunct w:val="0"/>
              <w:autoSpaceDE w:val="0"/>
              <w:autoSpaceDN w:val="0"/>
              <w:bidi w:val="0"/>
              <w:adjustRightInd w:val="0"/>
              <w:snapToGrid w:val="0"/>
              <w:spacing w:before="157" w:beforeLines="50" w:beforeAutospacing="0" w:afterAutospacing="0" w:line="360" w:lineRule="auto"/>
              <w:jc w:val="center"/>
              <w:textAlignment w:val="auto"/>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设备名称</w:t>
            </w:r>
          </w:p>
        </w:tc>
        <w:tc>
          <w:tcPr>
            <w:tcW w:w="2158" w:type="dxa"/>
            <w:tcBorders>
              <w:top w:val="single" w:color="auto" w:sz="6" w:space="0"/>
              <w:left w:val="single" w:color="auto" w:sz="6" w:space="0"/>
              <w:bottom w:val="single" w:color="auto" w:sz="6" w:space="0"/>
              <w:right w:val="single" w:color="auto" w:sz="6" w:space="0"/>
            </w:tcBorders>
            <w:noWrap w:val="0"/>
            <w:vAlign w:val="bottom"/>
          </w:tcPr>
          <w:p>
            <w:pPr>
              <w:keepNext/>
              <w:kinsoku/>
              <w:overflowPunct/>
              <w:topLinePunct w:val="0"/>
              <w:autoSpaceDE w:val="0"/>
              <w:autoSpaceDN w:val="0"/>
              <w:bidi w:val="0"/>
              <w:adjustRightInd w:val="0"/>
              <w:snapToGrid w:val="0"/>
              <w:spacing w:before="157" w:beforeLines="50" w:beforeAutospacing="0" w:afterAutospacing="0" w:line="360" w:lineRule="auto"/>
              <w:jc w:val="center"/>
              <w:textAlignment w:val="auto"/>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标书要求参数</w:t>
            </w:r>
          </w:p>
        </w:tc>
        <w:tc>
          <w:tcPr>
            <w:tcW w:w="2100" w:type="dxa"/>
            <w:tcBorders>
              <w:top w:val="single" w:color="auto" w:sz="6" w:space="0"/>
              <w:left w:val="single" w:color="auto" w:sz="6" w:space="0"/>
              <w:bottom w:val="single" w:color="auto" w:sz="6" w:space="0"/>
              <w:right w:val="single" w:color="auto" w:sz="6" w:space="0"/>
            </w:tcBorders>
            <w:noWrap w:val="0"/>
            <w:vAlign w:val="bottom"/>
          </w:tcPr>
          <w:p>
            <w:pPr>
              <w:keepNext/>
              <w:kinsoku/>
              <w:overflowPunct/>
              <w:topLinePunct w:val="0"/>
              <w:autoSpaceDE w:val="0"/>
              <w:autoSpaceDN w:val="0"/>
              <w:bidi w:val="0"/>
              <w:adjustRightInd w:val="0"/>
              <w:snapToGrid w:val="0"/>
              <w:spacing w:before="157" w:beforeLines="50" w:beforeAutospacing="0" w:afterAutospacing="0" w:line="360" w:lineRule="auto"/>
              <w:jc w:val="center"/>
              <w:textAlignment w:val="auto"/>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投标参数</w:t>
            </w:r>
          </w:p>
        </w:tc>
        <w:tc>
          <w:tcPr>
            <w:tcW w:w="1544" w:type="dxa"/>
            <w:tcBorders>
              <w:top w:val="single" w:color="auto" w:sz="6" w:space="0"/>
              <w:left w:val="single" w:color="auto" w:sz="6" w:space="0"/>
              <w:bottom w:val="single" w:color="auto" w:sz="6" w:space="0"/>
              <w:right w:val="single" w:color="auto" w:sz="6" w:space="0"/>
            </w:tcBorders>
            <w:noWrap w:val="0"/>
            <w:vAlign w:val="bottom"/>
          </w:tcPr>
          <w:p>
            <w:pPr>
              <w:keepNext/>
              <w:kinsoku/>
              <w:overflowPunct/>
              <w:topLinePunct w:val="0"/>
              <w:autoSpaceDE w:val="0"/>
              <w:autoSpaceDN w:val="0"/>
              <w:bidi w:val="0"/>
              <w:adjustRightInd w:val="0"/>
              <w:snapToGrid w:val="0"/>
              <w:spacing w:before="157" w:beforeLines="50" w:beforeAutospacing="0" w:afterAutospacing="0" w:line="360" w:lineRule="auto"/>
              <w:jc w:val="center"/>
              <w:textAlignment w:val="auto"/>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偏离值</w:t>
            </w:r>
          </w:p>
        </w:tc>
      </w:tr>
      <w:tr>
        <w:tblPrEx>
          <w:tblCellMar>
            <w:top w:w="0" w:type="dxa"/>
            <w:left w:w="108" w:type="dxa"/>
            <w:bottom w:w="0" w:type="dxa"/>
            <w:right w:w="108" w:type="dxa"/>
          </w:tblCellMar>
        </w:tblPrEx>
        <w:trPr>
          <w:trHeight w:val="511" w:hRule="atLeast"/>
          <w:jc w:val="center"/>
        </w:trPr>
        <w:tc>
          <w:tcPr>
            <w:tcW w:w="2482" w:type="dxa"/>
            <w:tcBorders>
              <w:top w:val="single" w:color="auto" w:sz="6" w:space="0"/>
              <w:left w:val="single" w:color="auto" w:sz="6" w:space="0"/>
              <w:bottom w:val="single" w:color="auto" w:sz="6" w:space="0"/>
              <w:right w:val="single" w:color="auto" w:sz="6" w:space="0"/>
            </w:tcBorders>
            <w:noWrap w:val="0"/>
            <w:vAlign w:val="top"/>
          </w:tcPr>
          <w:p>
            <w:pPr>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lang w:val="zh-CN"/>
              </w:rPr>
            </w:pPr>
          </w:p>
        </w:tc>
        <w:tc>
          <w:tcPr>
            <w:tcW w:w="2158" w:type="dxa"/>
            <w:tcBorders>
              <w:top w:val="single" w:color="auto" w:sz="6" w:space="0"/>
              <w:left w:val="single" w:color="auto" w:sz="6" w:space="0"/>
              <w:bottom w:val="single" w:color="auto" w:sz="6" w:space="0"/>
              <w:right w:val="single" w:color="auto" w:sz="6" w:space="0"/>
            </w:tcBorders>
            <w:noWrap w:val="0"/>
            <w:vAlign w:val="top"/>
          </w:tcPr>
          <w:p>
            <w:pPr>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lang w:val="zh-CN"/>
              </w:rPr>
            </w:pPr>
          </w:p>
        </w:tc>
        <w:tc>
          <w:tcPr>
            <w:tcW w:w="1544" w:type="dxa"/>
            <w:tcBorders>
              <w:top w:val="single" w:color="auto" w:sz="6" w:space="0"/>
              <w:left w:val="single" w:color="auto" w:sz="6" w:space="0"/>
              <w:bottom w:val="single" w:color="auto" w:sz="6" w:space="0"/>
              <w:right w:val="single" w:color="auto" w:sz="6" w:space="0"/>
            </w:tcBorders>
            <w:noWrap w:val="0"/>
            <w:vAlign w:val="top"/>
          </w:tcPr>
          <w:p>
            <w:pPr>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lang w:val="zh-CN"/>
              </w:rPr>
            </w:pPr>
          </w:p>
        </w:tc>
      </w:tr>
      <w:tr>
        <w:tblPrEx>
          <w:tblCellMar>
            <w:top w:w="0" w:type="dxa"/>
            <w:left w:w="108" w:type="dxa"/>
            <w:bottom w:w="0" w:type="dxa"/>
            <w:right w:w="108" w:type="dxa"/>
          </w:tblCellMar>
        </w:tblPrEx>
        <w:trPr>
          <w:trHeight w:val="460" w:hRule="atLeast"/>
          <w:jc w:val="center"/>
        </w:trPr>
        <w:tc>
          <w:tcPr>
            <w:tcW w:w="2482" w:type="dxa"/>
            <w:tcBorders>
              <w:top w:val="single" w:color="auto" w:sz="6" w:space="0"/>
              <w:left w:val="single" w:color="auto" w:sz="6" w:space="0"/>
              <w:bottom w:val="single" w:color="auto" w:sz="6" w:space="0"/>
              <w:right w:val="single" w:color="auto" w:sz="6" w:space="0"/>
            </w:tcBorders>
            <w:noWrap w:val="0"/>
            <w:vAlign w:val="top"/>
          </w:tcPr>
          <w:p>
            <w:pPr>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lang w:val="zh-CN"/>
              </w:rPr>
            </w:pPr>
          </w:p>
        </w:tc>
        <w:tc>
          <w:tcPr>
            <w:tcW w:w="2158" w:type="dxa"/>
            <w:tcBorders>
              <w:top w:val="single" w:color="auto" w:sz="6" w:space="0"/>
              <w:left w:val="single" w:color="auto" w:sz="6" w:space="0"/>
              <w:bottom w:val="single" w:color="auto" w:sz="6" w:space="0"/>
              <w:right w:val="single" w:color="auto" w:sz="6" w:space="0"/>
            </w:tcBorders>
            <w:noWrap w:val="0"/>
            <w:vAlign w:val="top"/>
          </w:tcPr>
          <w:p>
            <w:pPr>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lang w:val="zh-CN"/>
              </w:rPr>
            </w:pPr>
          </w:p>
        </w:tc>
        <w:tc>
          <w:tcPr>
            <w:tcW w:w="1544" w:type="dxa"/>
            <w:tcBorders>
              <w:top w:val="single" w:color="auto" w:sz="6" w:space="0"/>
              <w:left w:val="single" w:color="auto" w:sz="6" w:space="0"/>
              <w:bottom w:val="single" w:color="auto" w:sz="6" w:space="0"/>
              <w:right w:val="single" w:color="auto" w:sz="6" w:space="0"/>
            </w:tcBorders>
            <w:noWrap w:val="0"/>
            <w:vAlign w:val="top"/>
          </w:tcPr>
          <w:p>
            <w:pPr>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lang w:val="zh-CN"/>
              </w:rPr>
            </w:pPr>
          </w:p>
        </w:tc>
      </w:tr>
      <w:tr>
        <w:tblPrEx>
          <w:tblCellMar>
            <w:top w:w="0" w:type="dxa"/>
            <w:left w:w="108" w:type="dxa"/>
            <w:bottom w:w="0" w:type="dxa"/>
            <w:right w:w="108" w:type="dxa"/>
          </w:tblCellMar>
        </w:tblPrEx>
        <w:trPr>
          <w:trHeight w:val="435" w:hRule="atLeast"/>
          <w:jc w:val="center"/>
        </w:trPr>
        <w:tc>
          <w:tcPr>
            <w:tcW w:w="2482" w:type="dxa"/>
            <w:tcBorders>
              <w:top w:val="single" w:color="auto" w:sz="6" w:space="0"/>
              <w:left w:val="single" w:color="auto" w:sz="6" w:space="0"/>
              <w:bottom w:val="single" w:color="auto" w:sz="6" w:space="0"/>
              <w:right w:val="single" w:color="auto" w:sz="6" w:space="0"/>
            </w:tcBorders>
            <w:noWrap w:val="0"/>
            <w:vAlign w:val="top"/>
          </w:tcPr>
          <w:p>
            <w:pPr>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lang w:val="zh-CN"/>
              </w:rPr>
            </w:pPr>
          </w:p>
        </w:tc>
        <w:tc>
          <w:tcPr>
            <w:tcW w:w="2158" w:type="dxa"/>
            <w:tcBorders>
              <w:top w:val="single" w:color="auto" w:sz="6" w:space="0"/>
              <w:left w:val="single" w:color="auto" w:sz="6" w:space="0"/>
              <w:bottom w:val="single" w:color="auto" w:sz="6" w:space="0"/>
              <w:right w:val="single" w:color="auto" w:sz="6" w:space="0"/>
            </w:tcBorders>
            <w:noWrap w:val="0"/>
            <w:vAlign w:val="top"/>
          </w:tcPr>
          <w:p>
            <w:pPr>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lang w:val="zh-CN"/>
              </w:rPr>
            </w:pPr>
          </w:p>
        </w:tc>
        <w:tc>
          <w:tcPr>
            <w:tcW w:w="1544" w:type="dxa"/>
            <w:tcBorders>
              <w:top w:val="single" w:color="auto" w:sz="6" w:space="0"/>
              <w:left w:val="single" w:color="auto" w:sz="6" w:space="0"/>
              <w:bottom w:val="single" w:color="auto" w:sz="6" w:space="0"/>
              <w:right w:val="single" w:color="auto" w:sz="6" w:space="0"/>
            </w:tcBorders>
            <w:noWrap w:val="0"/>
            <w:vAlign w:val="top"/>
          </w:tcPr>
          <w:p>
            <w:pPr>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lang w:val="zh-CN"/>
              </w:rPr>
            </w:pPr>
          </w:p>
        </w:tc>
      </w:tr>
      <w:tr>
        <w:tblPrEx>
          <w:tblCellMar>
            <w:top w:w="0" w:type="dxa"/>
            <w:left w:w="108" w:type="dxa"/>
            <w:bottom w:w="0" w:type="dxa"/>
            <w:right w:w="108" w:type="dxa"/>
          </w:tblCellMar>
        </w:tblPrEx>
        <w:trPr>
          <w:trHeight w:val="460" w:hRule="atLeast"/>
          <w:jc w:val="center"/>
        </w:trPr>
        <w:tc>
          <w:tcPr>
            <w:tcW w:w="2482" w:type="dxa"/>
            <w:tcBorders>
              <w:top w:val="single" w:color="auto" w:sz="6" w:space="0"/>
              <w:left w:val="single" w:color="auto" w:sz="6" w:space="0"/>
              <w:bottom w:val="single" w:color="auto" w:sz="6" w:space="0"/>
              <w:right w:val="single" w:color="auto" w:sz="6" w:space="0"/>
            </w:tcBorders>
            <w:noWrap w:val="0"/>
            <w:vAlign w:val="top"/>
          </w:tcPr>
          <w:p>
            <w:pPr>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lang w:val="zh-CN"/>
              </w:rPr>
            </w:pPr>
          </w:p>
        </w:tc>
        <w:tc>
          <w:tcPr>
            <w:tcW w:w="2158" w:type="dxa"/>
            <w:tcBorders>
              <w:top w:val="single" w:color="auto" w:sz="6" w:space="0"/>
              <w:left w:val="single" w:color="auto" w:sz="6" w:space="0"/>
              <w:bottom w:val="single" w:color="auto" w:sz="6" w:space="0"/>
              <w:right w:val="single" w:color="auto" w:sz="6" w:space="0"/>
            </w:tcBorders>
            <w:noWrap w:val="0"/>
            <w:vAlign w:val="top"/>
          </w:tcPr>
          <w:p>
            <w:pPr>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lang w:val="zh-CN"/>
              </w:rPr>
            </w:pPr>
          </w:p>
        </w:tc>
        <w:tc>
          <w:tcPr>
            <w:tcW w:w="1544" w:type="dxa"/>
            <w:tcBorders>
              <w:top w:val="single" w:color="auto" w:sz="6" w:space="0"/>
              <w:left w:val="single" w:color="auto" w:sz="6" w:space="0"/>
              <w:bottom w:val="single" w:color="auto" w:sz="6" w:space="0"/>
              <w:right w:val="single" w:color="auto" w:sz="6" w:space="0"/>
            </w:tcBorders>
            <w:noWrap w:val="0"/>
            <w:vAlign w:val="top"/>
          </w:tcPr>
          <w:p>
            <w:pPr>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lang w:val="zh-CN"/>
              </w:rPr>
            </w:pPr>
          </w:p>
        </w:tc>
      </w:tr>
      <w:tr>
        <w:tblPrEx>
          <w:tblCellMar>
            <w:top w:w="0" w:type="dxa"/>
            <w:left w:w="108" w:type="dxa"/>
            <w:bottom w:w="0" w:type="dxa"/>
            <w:right w:w="108" w:type="dxa"/>
          </w:tblCellMar>
        </w:tblPrEx>
        <w:trPr>
          <w:trHeight w:val="452" w:hRule="atLeast"/>
          <w:jc w:val="center"/>
        </w:trPr>
        <w:tc>
          <w:tcPr>
            <w:tcW w:w="2482" w:type="dxa"/>
            <w:tcBorders>
              <w:top w:val="single" w:color="auto" w:sz="6" w:space="0"/>
              <w:left w:val="single" w:color="auto" w:sz="6" w:space="0"/>
              <w:bottom w:val="single" w:color="auto" w:sz="6" w:space="0"/>
              <w:right w:val="single" w:color="auto" w:sz="6" w:space="0"/>
            </w:tcBorders>
            <w:noWrap w:val="0"/>
            <w:vAlign w:val="top"/>
          </w:tcPr>
          <w:p>
            <w:pPr>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lang w:val="zh-CN"/>
              </w:rPr>
            </w:pPr>
          </w:p>
        </w:tc>
        <w:tc>
          <w:tcPr>
            <w:tcW w:w="2158" w:type="dxa"/>
            <w:tcBorders>
              <w:top w:val="single" w:color="auto" w:sz="6" w:space="0"/>
              <w:left w:val="single" w:color="auto" w:sz="6" w:space="0"/>
              <w:bottom w:val="single" w:color="auto" w:sz="6" w:space="0"/>
              <w:right w:val="single" w:color="auto" w:sz="6" w:space="0"/>
            </w:tcBorders>
            <w:noWrap w:val="0"/>
            <w:vAlign w:val="top"/>
          </w:tcPr>
          <w:p>
            <w:pPr>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lang w:val="zh-CN"/>
              </w:rPr>
            </w:pPr>
          </w:p>
        </w:tc>
        <w:tc>
          <w:tcPr>
            <w:tcW w:w="1544" w:type="dxa"/>
            <w:tcBorders>
              <w:top w:val="single" w:color="auto" w:sz="6" w:space="0"/>
              <w:left w:val="single" w:color="auto" w:sz="6" w:space="0"/>
              <w:bottom w:val="single" w:color="auto" w:sz="6" w:space="0"/>
              <w:right w:val="single" w:color="auto" w:sz="6" w:space="0"/>
            </w:tcBorders>
            <w:noWrap w:val="0"/>
            <w:vAlign w:val="top"/>
          </w:tcPr>
          <w:p>
            <w:pPr>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lang w:val="zh-CN"/>
              </w:rPr>
            </w:pPr>
          </w:p>
        </w:tc>
      </w:tr>
      <w:tr>
        <w:tblPrEx>
          <w:tblCellMar>
            <w:top w:w="0" w:type="dxa"/>
            <w:left w:w="108" w:type="dxa"/>
            <w:bottom w:w="0" w:type="dxa"/>
            <w:right w:w="108" w:type="dxa"/>
          </w:tblCellMar>
        </w:tblPrEx>
        <w:trPr>
          <w:trHeight w:val="457" w:hRule="atLeast"/>
          <w:jc w:val="center"/>
        </w:trPr>
        <w:tc>
          <w:tcPr>
            <w:tcW w:w="2482" w:type="dxa"/>
            <w:tcBorders>
              <w:top w:val="single" w:color="auto" w:sz="6" w:space="0"/>
              <w:left w:val="single" w:color="auto" w:sz="6" w:space="0"/>
              <w:bottom w:val="single" w:color="auto" w:sz="6" w:space="0"/>
              <w:right w:val="single" w:color="auto" w:sz="6" w:space="0"/>
            </w:tcBorders>
            <w:noWrap w:val="0"/>
            <w:vAlign w:val="top"/>
          </w:tcPr>
          <w:p>
            <w:pPr>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lang w:val="zh-CN"/>
              </w:rPr>
            </w:pPr>
          </w:p>
        </w:tc>
        <w:tc>
          <w:tcPr>
            <w:tcW w:w="2158" w:type="dxa"/>
            <w:tcBorders>
              <w:top w:val="single" w:color="auto" w:sz="6" w:space="0"/>
              <w:left w:val="single" w:color="auto" w:sz="6" w:space="0"/>
              <w:bottom w:val="single" w:color="auto" w:sz="6" w:space="0"/>
              <w:right w:val="single" w:color="auto" w:sz="6" w:space="0"/>
            </w:tcBorders>
            <w:noWrap w:val="0"/>
            <w:vAlign w:val="top"/>
          </w:tcPr>
          <w:p>
            <w:pPr>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lang w:val="zh-CN"/>
              </w:rPr>
            </w:pPr>
          </w:p>
        </w:tc>
        <w:tc>
          <w:tcPr>
            <w:tcW w:w="1544" w:type="dxa"/>
            <w:tcBorders>
              <w:top w:val="single" w:color="auto" w:sz="6" w:space="0"/>
              <w:left w:val="single" w:color="auto" w:sz="6" w:space="0"/>
              <w:bottom w:val="single" w:color="auto" w:sz="6" w:space="0"/>
              <w:right w:val="single" w:color="auto" w:sz="6" w:space="0"/>
            </w:tcBorders>
            <w:noWrap w:val="0"/>
            <w:vAlign w:val="top"/>
          </w:tcPr>
          <w:p>
            <w:pPr>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lang w:val="zh-CN"/>
              </w:rPr>
            </w:pPr>
          </w:p>
        </w:tc>
      </w:tr>
      <w:tr>
        <w:tblPrEx>
          <w:tblCellMar>
            <w:top w:w="0" w:type="dxa"/>
            <w:left w:w="108" w:type="dxa"/>
            <w:bottom w:w="0" w:type="dxa"/>
            <w:right w:w="108" w:type="dxa"/>
          </w:tblCellMar>
        </w:tblPrEx>
        <w:trPr>
          <w:trHeight w:val="449" w:hRule="atLeast"/>
          <w:jc w:val="center"/>
        </w:trPr>
        <w:tc>
          <w:tcPr>
            <w:tcW w:w="2482" w:type="dxa"/>
            <w:tcBorders>
              <w:top w:val="single" w:color="auto" w:sz="6" w:space="0"/>
              <w:left w:val="single" w:color="auto" w:sz="6" w:space="0"/>
              <w:bottom w:val="single" w:color="auto" w:sz="6" w:space="0"/>
              <w:right w:val="single" w:color="auto" w:sz="6" w:space="0"/>
            </w:tcBorders>
            <w:noWrap w:val="0"/>
            <w:vAlign w:val="top"/>
          </w:tcPr>
          <w:p>
            <w:pPr>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lang w:val="zh-CN"/>
              </w:rPr>
            </w:pPr>
          </w:p>
        </w:tc>
        <w:tc>
          <w:tcPr>
            <w:tcW w:w="2158" w:type="dxa"/>
            <w:tcBorders>
              <w:top w:val="single" w:color="auto" w:sz="6" w:space="0"/>
              <w:left w:val="single" w:color="auto" w:sz="6" w:space="0"/>
              <w:bottom w:val="single" w:color="auto" w:sz="6" w:space="0"/>
              <w:right w:val="single" w:color="auto" w:sz="6" w:space="0"/>
            </w:tcBorders>
            <w:noWrap w:val="0"/>
            <w:vAlign w:val="top"/>
          </w:tcPr>
          <w:p>
            <w:pPr>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lang w:val="zh-CN"/>
              </w:rPr>
            </w:pPr>
          </w:p>
        </w:tc>
        <w:tc>
          <w:tcPr>
            <w:tcW w:w="1544" w:type="dxa"/>
            <w:tcBorders>
              <w:top w:val="single" w:color="auto" w:sz="6" w:space="0"/>
              <w:left w:val="single" w:color="auto" w:sz="6" w:space="0"/>
              <w:bottom w:val="single" w:color="auto" w:sz="6" w:space="0"/>
              <w:right w:val="single" w:color="auto" w:sz="6" w:space="0"/>
            </w:tcBorders>
            <w:noWrap w:val="0"/>
            <w:vAlign w:val="top"/>
          </w:tcPr>
          <w:p>
            <w:pPr>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lang w:val="zh-CN"/>
              </w:rPr>
            </w:pPr>
          </w:p>
        </w:tc>
      </w:tr>
      <w:tr>
        <w:tblPrEx>
          <w:tblCellMar>
            <w:top w:w="0" w:type="dxa"/>
            <w:left w:w="108" w:type="dxa"/>
            <w:bottom w:w="0" w:type="dxa"/>
            <w:right w:w="108" w:type="dxa"/>
          </w:tblCellMar>
        </w:tblPrEx>
        <w:trPr>
          <w:trHeight w:val="456" w:hRule="atLeast"/>
          <w:jc w:val="center"/>
        </w:trPr>
        <w:tc>
          <w:tcPr>
            <w:tcW w:w="2482" w:type="dxa"/>
            <w:tcBorders>
              <w:top w:val="single" w:color="auto" w:sz="6" w:space="0"/>
              <w:left w:val="single" w:color="auto" w:sz="6" w:space="0"/>
              <w:bottom w:val="single" w:color="auto" w:sz="6" w:space="0"/>
              <w:right w:val="single" w:color="auto" w:sz="6" w:space="0"/>
            </w:tcBorders>
            <w:noWrap w:val="0"/>
            <w:vAlign w:val="top"/>
          </w:tcPr>
          <w:p>
            <w:pPr>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lang w:val="zh-CN"/>
              </w:rPr>
            </w:pPr>
          </w:p>
        </w:tc>
        <w:tc>
          <w:tcPr>
            <w:tcW w:w="2158" w:type="dxa"/>
            <w:tcBorders>
              <w:top w:val="single" w:color="auto" w:sz="6" w:space="0"/>
              <w:left w:val="single" w:color="auto" w:sz="6" w:space="0"/>
              <w:bottom w:val="single" w:color="auto" w:sz="6" w:space="0"/>
              <w:right w:val="single" w:color="auto" w:sz="6" w:space="0"/>
            </w:tcBorders>
            <w:noWrap w:val="0"/>
            <w:vAlign w:val="top"/>
          </w:tcPr>
          <w:p>
            <w:pPr>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lang w:val="zh-CN"/>
              </w:rPr>
            </w:pPr>
          </w:p>
        </w:tc>
        <w:tc>
          <w:tcPr>
            <w:tcW w:w="1544" w:type="dxa"/>
            <w:tcBorders>
              <w:top w:val="single" w:color="auto" w:sz="6" w:space="0"/>
              <w:left w:val="single" w:color="auto" w:sz="6" w:space="0"/>
              <w:bottom w:val="single" w:color="auto" w:sz="6" w:space="0"/>
              <w:right w:val="single" w:color="auto" w:sz="6" w:space="0"/>
            </w:tcBorders>
            <w:noWrap w:val="0"/>
            <w:vAlign w:val="top"/>
          </w:tcPr>
          <w:p>
            <w:pPr>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lang w:val="zh-CN"/>
              </w:rPr>
            </w:pPr>
          </w:p>
        </w:tc>
      </w:tr>
      <w:tr>
        <w:tblPrEx>
          <w:tblCellMar>
            <w:top w:w="0" w:type="dxa"/>
            <w:left w:w="108" w:type="dxa"/>
            <w:bottom w:w="0" w:type="dxa"/>
            <w:right w:w="108" w:type="dxa"/>
          </w:tblCellMar>
        </w:tblPrEx>
        <w:trPr>
          <w:trHeight w:val="292" w:hRule="atLeast"/>
          <w:jc w:val="center"/>
        </w:trPr>
        <w:tc>
          <w:tcPr>
            <w:tcW w:w="2482" w:type="dxa"/>
            <w:tcBorders>
              <w:top w:val="single" w:color="auto" w:sz="6" w:space="0"/>
              <w:left w:val="single" w:color="auto" w:sz="6" w:space="0"/>
              <w:bottom w:val="single" w:color="auto" w:sz="6" w:space="0"/>
              <w:right w:val="single" w:color="auto" w:sz="6" w:space="0"/>
            </w:tcBorders>
            <w:noWrap w:val="0"/>
            <w:vAlign w:val="top"/>
          </w:tcPr>
          <w:p>
            <w:pPr>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lang w:val="zh-CN"/>
              </w:rPr>
            </w:pPr>
          </w:p>
        </w:tc>
        <w:tc>
          <w:tcPr>
            <w:tcW w:w="2158" w:type="dxa"/>
            <w:tcBorders>
              <w:top w:val="single" w:color="auto" w:sz="6" w:space="0"/>
              <w:left w:val="single" w:color="auto" w:sz="6" w:space="0"/>
              <w:bottom w:val="single" w:color="auto" w:sz="6" w:space="0"/>
              <w:right w:val="single" w:color="auto" w:sz="6" w:space="0"/>
            </w:tcBorders>
            <w:noWrap w:val="0"/>
            <w:vAlign w:val="top"/>
          </w:tcPr>
          <w:p>
            <w:pPr>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lang w:val="zh-CN"/>
              </w:rPr>
            </w:pPr>
          </w:p>
        </w:tc>
        <w:tc>
          <w:tcPr>
            <w:tcW w:w="1544" w:type="dxa"/>
            <w:tcBorders>
              <w:top w:val="single" w:color="auto" w:sz="6" w:space="0"/>
              <w:left w:val="single" w:color="auto" w:sz="6" w:space="0"/>
              <w:bottom w:val="single" w:color="auto" w:sz="6" w:space="0"/>
              <w:right w:val="single" w:color="auto" w:sz="6" w:space="0"/>
            </w:tcBorders>
            <w:noWrap w:val="0"/>
            <w:vAlign w:val="top"/>
          </w:tcPr>
          <w:p>
            <w:pPr>
              <w:kinsoku/>
              <w:overflowPunct/>
              <w:topLinePunct w:val="0"/>
              <w:autoSpaceDE w:val="0"/>
              <w:autoSpaceDN w:val="0"/>
              <w:bidi w:val="0"/>
              <w:adjustRightInd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lang w:val="zh-CN"/>
              </w:rPr>
            </w:pPr>
          </w:p>
        </w:tc>
      </w:tr>
    </w:tbl>
    <w:p>
      <w:pPr>
        <w:widowControl/>
        <w:kinsoku/>
        <w:overflowPunct/>
        <w:topLinePunct w:val="0"/>
        <w:bidi w:val="0"/>
        <w:snapToGrid w:val="0"/>
        <w:spacing w:before="157" w:beforeLines="50" w:beforeAutospacing="0" w:afterAutospacing="0" w:line="360" w:lineRule="auto"/>
        <w:textAlignment w:val="auto"/>
        <w:rPr>
          <w:rFonts w:hint="eastAsia" w:asciiTheme="minorEastAsia" w:hAnsiTheme="minorEastAsia" w:eastAsiaTheme="minorEastAsia" w:cstheme="minorEastAsia"/>
          <w:kern w:val="0"/>
          <w:sz w:val="24"/>
          <w:szCs w:val="24"/>
        </w:rPr>
      </w:pPr>
    </w:p>
    <w:p>
      <w:pPr>
        <w:widowControl/>
        <w:kinsoku/>
        <w:overflowPunct/>
        <w:topLinePunct w:val="0"/>
        <w:bidi w:val="0"/>
        <w:snapToGrid w:val="0"/>
        <w:spacing w:before="157" w:beforeLines="50" w:beforeAutospacing="0" w:afterAutospacing="0" w:line="360" w:lineRule="auto"/>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供应商名称（公章）：</w:t>
      </w:r>
    </w:p>
    <w:p>
      <w:pPr>
        <w:kinsoku/>
        <w:overflowPunct/>
        <w:topLinePunct w:val="0"/>
        <w:bidi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法定代表人或代理人（签字或盖章）：</w:t>
      </w:r>
    </w:p>
    <w:p>
      <w:pPr>
        <w:kinsoku/>
        <w:overflowPunct/>
        <w:topLinePunct w:val="0"/>
        <w:bidi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p>
      <w:pPr>
        <w:kinsoku/>
        <w:overflowPunct/>
        <w:topLinePunct w:val="0"/>
        <w:bidi w:val="0"/>
        <w:adjustRightInd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注：*1、</w:t>
      </w:r>
      <w:r>
        <w:rPr>
          <w:rFonts w:hint="eastAsia" w:asciiTheme="minorEastAsia" w:hAnsiTheme="minorEastAsia" w:eastAsiaTheme="minorEastAsia" w:cstheme="minorEastAsia"/>
          <w:sz w:val="24"/>
          <w:szCs w:val="24"/>
          <w:lang w:val="zh-CN"/>
        </w:rPr>
        <w:t>请各供应商按照以上表格形式逐项应答配置要求内容，在</w:t>
      </w:r>
      <w:r>
        <w:rPr>
          <w:rFonts w:hint="eastAsia" w:asciiTheme="minorEastAsia" w:hAnsiTheme="minorEastAsia" w:eastAsiaTheme="minorEastAsia" w:cstheme="minorEastAsia"/>
          <w:sz w:val="24"/>
          <w:szCs w:val="24"/>
        </w:rPr>
        <w:t>偏离值一栏内如实填写“无偏离、正偏离或负偏离”，货物类项目提供投标产品的彩页/样本/技术资料等。</w:t>
      </w:r>
    </w:p>
    <w:p>
      <w:pPr>
        <w:kinsoku/>
        <w:overflowPunct/>
        <w:topLinePunct w:val="0"/>
        <w:bidi w:val="0"/>
        <w:adjustRightInd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*2、各供应商不得复制粘贴招标文件所列技术参数，必须如实填写产品品牌，提供所供产品的技术参数。如复制粘贴，或提供虚假技术参数，将作无实质性响应处理。</w:t>
      </w:r>
    </w:p>
    <w:p>
      <w:pPr>
        <w:kinsoku/>
        <w:overflowPunct/>
        <w:topLinePunct w:val="0"/>
        <w:autoSpaceDE w:val="0"/>
        <w:autoSpaceDN w:val="0"/>
        <w:bidi w:val="0"/>
        <w:adjustRightInd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p>
    <w:p>
      <w:pPr>
        <w:pStyle w:val="5"/>
        <w:numPr>
          <w:ilvl w:val="0"/>
          <w:numId w:val="0"/>
        </w:numPr>
        <w:kinsoku/>
        <w:overflowPunct/>
        <w:topLinePunct w:val="0"/>
        <w:bidi w:val="0"/>
        <w:snapToGrid w:val="0"/>
        <w:spacing w:before="157" w:beforeLines="50" w:beforeAutospacing="0" w:afterAutospacing="0" w:line="360" w:lineRule="auto"/>
        <w:textAlignment w:val="auto"/>
        <w:rPr>
          <w:rFonts w:hint="eastAsia" w:asciiTheme="minorEastAsia" w:hAnsiTheme="minorEastAsia" w:eastAsiaTheme="minorEastAsia" w:cstheme="minorEastAsia"/>
          <w:b/>
          <w:bCs/>
          <w:sz w:val="24"/>
          <w:szCs w:val="24"/>
        </w:rPr>
      </w:pPr>
      <w:bookmarkStart w:id="75" w:name="_Toc471818706"/>
      <w:r>
        <w:rPr>
          <w:rFonts w:hint="eastAsia" w:asciiTheme="minorEastAsia" w:hAnsiTheme="minorEastAsia" w:eastAsiaTheme="minorEastAsia" w:cstheme="minorEastAsia"/>
          <w:b/>
          <w:bCs/>
          <w:sz w:val="24"/>
          <w:szCs w:val="24"/>
        </w:rPr>
        <w:t>附件七：</w:t>
      </w:r>
    </w:p>
    <w:p>
      <w:pPr>
        <w:kinsoku/>
        <w:overflowPunct/>
        <w:topLinePunct w:val="0"/>
        <w:bidi w:val="0"/>
        <w:spacing w:before="157" w:beforeLines="50" w:beforeAutospacing="0" w:afterAutospacing="0" w:line="360" w:lineRule="auto"/>
        <w:ind w:firstLine="1303" w:firstLineChars="541"/>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参加政府采购活动前 3 年内在经营活动中</w:t>
      </w:r>
    </w:p>
    <w:p>
      <w:pPr>
        <w:kinsoku/>
        <w:overflowPunct/>
        <w:topLinePunct w:val="0"/>
        <w:bidi w:val="0"/>
        <w:spacing w:before="157" w:beforeLines="50" w:beforeAutospacing="0" w:afterAutospacing="0"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没有重大违法记录的书面声明</w:t>
      </w:r>
    </w:p>
    <w:p>
      <w:pPr>
        <w:kinsoku/>
        <w:overflowPunct/>
        <w:topLinePunct w:val="0"/>
        <w:bidi w:val="0"/>
        <w:spacing w:before="157" w:beforeLines="50" w:beforeAutospacing="0" w:afterAutospacing="0" w:line="360" w:lineRule="auto"/>
        <w:jc w:val="center"/>
        <w:textAlignment w:val="auto"/>
        <w:rPr>
          <w:rFonts w:hint="eastAsia" w:asciiTheme="minorEastAsia" w:hAnsiTheme="minorEastAsia" w:eastAsiaTheme="minorEastAsia" w:cstheme="minorEastAsia"/>
          <w:b/>
          <w:bCs/>
          <w:sz w:val="24"/>
          <w:szCs w:val="24"/>
        </w:rPr>
      </w:pP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我公司郑重声明：参加本次政府采购活动前 3 年内，我公司在经营活动中没有因违法经营受到刑事处罚或者责令停产停业、吊销许可证或者执照、较大数额罚款等行政处罚。</w:t>
      </w:r>
    </w:p>
    <w:p>
      <w:pPr>
        <w:kinsoku/>
        <w:overflowPunct/>
        <w:topLinePunct w:val="0"/>
        <w:bidi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名称（公章）：</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法定代表人或代理人（签字或盖章）：_______________________</w:t>
      </w:r>
    </w:p>
    <w:p>
      <w:pPr>
        <w:kinsoku/>
        <w:overflowPunct/>
        <w:topLinePunct w:val="0"/>
        <w:bidi w:val="0"/>
        <w:snapToGrid w:val="0"/>
        <w:spacing w:before="157" w:beforeLines="50" w:beforeAutospacing="0" w:afterAutospacing="0" w:line="360" w:lineRule="auto"/>
        <w:ind w:firstLine="480" w:firstLineChars="200"/>
        <w:textAlignment w:val="auto"/>
        <w:rPr>
          <w:rFonts w:hint="eastAsia"/>
        </w:rPr>
      </w:pPr>
      <w:r>
        <w:rPr>
          <w:rFonts w:hint="eastAsia" w:asciiTheme="minorEastAsia" w:hAnsiTheme="minorEastAsia" w:eastAsiaTheme="minorEastAsia" w:cstheme="minorEastAsia"/>
          <w:sz w:val="24"/>
          <w:szCs w:val="24"/>
        </w:rPr>
        <w:t>日期：______年___月___日</w:t>
      </w:r>
    </w:p>
    <w:p>
      <w:pPr>
        <w:kinsoku/>
        <w:overflowPunct/>
        <w:topLinePunct w:val="0"/>
        <w:bidi w:val="0"/>
        <w:spacing w:before="157" w:beforeLines="50" w:beforeAutospacing="0" w:afterAutospacing="0" w:line="360" w:lineRule="auto"/>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附件</w:t>
      </w:r>
      <w:r>
        <w:rPr>
          <w:rFonts w:hint="eastAsia" w:asciiTheme="minorEastAsia" w:hAnsiTheme="minorEastAsia" w:eastAsiaTheme="minorEastAsia" w:cstheme="minorEastAsia"/>
          <w:b/>
          <w:bCs/>
          <w:sz w:val="24"/>
          <w:szCs w:val="24"/>
          <w:lang w:val="en-US" w:eastAsia="zh-CN"/>
        </w:rPr>
        <w:t>八：</w:t>
      </w:r>
    </w:p>
    <w:p>
      <w:pPr>
        <w:kinsoku/>
        <w:overflowPunct/>
        <w:topLinePunct w:val="0"/>
        <w:bidi w:val="0"/>
        <w:spacing w:before="157" w:beforeLines="50" w:beforeAutospacing="0" w:afterAutospacing="0" w:line="360" w:lineRule="auto"/>
        <w:ind w:firstLine="1205" w:firstLineChars="500"/>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具备履行合同所必需的设备和专业技术能力的书面声明</w:t>
      </w:r>
    </w:p>
    <w:p>
      <w:pPr>
        <w:pStyle w:val="6"/>
        <w:kinsoku/>
        <w:overflowPunct/>
        <w:topLinePunct w:val="0"/>
        <w:bidi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p>
    <w:p>
      <w:pPr>
        <w:pStyle w:val="6"/>
        <w:kinsoku/>
        <w:overflowPunct/>
        <w:topLinePunct w:val="0"/>
        <w:bidi w:val="0"/>
        <w:spacing w:before="157" w:beforeLines="50" w:beforeAutospacing="0" w:afterAutospacing="0" w:line="360" w:lineRule="auto"/>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我公司郑重声明：我公司具备履行本项采购合同所必需的设备和专业技术能力，为履行本项采购合同我公司具备如下主要设备和主要专业技术能力：</w:t>
      </w:r>
    </w:p>
    <w:p>
      <w:pPr>
        <w:pStyle w:val="6"/>
        <w:kinsoku/>
        <w:overflowPunct/>
        <w:topLinePunct w:val="0"/>
        <w:bidi w:val="0"/>
        <w:spacing w:before="157" w:beforeLines="50" w:beforeAutospacing="0" w:afterAutospacing="0" w:line="360" w:lineRule="auto"/>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主要设备有：</w:t>
      </w:r>
    </w:p>
    <w:p>
      <w:pPr>
        <w:pStyle w:val="6"/>
        <w:kinsoku/>
        <w:overflowPunct/>
        <w:topLinePunct w:val="0"/>
        <w:bidi w:val="0"/>
        <w:spacing w:before="157" w:beforeLines="50" w:beforeAutospacing="0" w:afterAutospacing="0" w:line="360" w:lineRule="auto"/>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主要专业技术能力有：</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名称（公章）：</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法定代表人或代理人（签字或盖章）：_______________________</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日期：______年    月    日</w:t>
      </w:r>
    </w:p>
    <w:p>
      <w:pPr>
        <w:pStyle w:val="5"/>
        <w:numPr>
          <w:ilvl w:val="0"/>
          <w:numId w:val="0"/>
        </w:numPr>
        <w:kinsoku/>
        <w:overflowPunct/>
        <w:topLinePunct w:val="0"/>
        <w:bidi w:val="0"/>
        <w:snapToGrid w:val="0"/>
        <w:spacing w:before="157" w:beforeLines="50" w:beforeAutospacing="0" w:afterAutospacing="0"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w:t>
      </w:r>
      <w:r>
        <w:rPr>
          <w:rFonts w:hint="eastAsia" w:asciiTheme="minorEastAsia" w:hAnsiTheme="minorEastAsia" w:eastAsiaTheme="minorEastAsia" w:cstheme="minorEastAsia"/>
          <w:b/>
          <w:bCs/>
          <w:sz w:val="24"/>
          <w:szCs w:val="24"/>
          <w:lang w:val="en-US" w:eastAsia="zh-CN"/>
        </w:rPr>
        <w:t>九</w:t>
      </w:r>
      <w:r>
        <w:rPr>
          <w:rFonts w:hint="eastAsia" w:asciiTheme="minorEastAsia" w:hAnsiTheme="minorEastAsia" w:eastAsiaTheme="minorEastAsia" w:cstheme="minorEastAsia"/>
          <w:b/>
          <w:bCs/>
          <w:sz w:val="24"/>
          <w:szCs w:val="24"/>
        </w:rPr>
        <w:t>：</w:t>
      </w:r>
    </w:p>
    <w:p>
      <w:pPr>
        <w:kinsoku/>
        <w:overflowPunct/>
        <w:topLinePunct w:val="0"/>
        <w:bidi w:val="0"/>
        <w:spacing w:before="157" w:beforeLines="50" w:beforeAutospacing="0" w:afterAutospacing="0"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安全承诺函</w:t>
      </w:r>
    </w:p>
    <w:p>
      <w:pPr>
        <w:kinsoku/>
        <w:overflowPunct/>
        <w:topLinePunct w:val="0"/>
        <w:bidi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p>
    <w:p>
      <w:pPr>
        <w:kinsoku/>
        <w:overflowPunct/>
        <w:topLinePunct w:val="0"/>
        <w:bidi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我公司参加的常州市</w:t>
      </w:r>
      <w:r>
        <w:rPr>
          <w:rFonts w:hint="eastAsia" w:asciiTheme="minorEastAsia" w:hAnsiTheme="minorEastAsia" w:eastAsiaTheme="minorEastAsia" w:cstheme="minorEastAsia"/>
          <w:sz w:val="24"/>
          <w:szCs w:val="24"/>
          <w:lang w:val="en-US" w:eastAsia="zh-CN"/>
        </w:rPr>
        <w:t>天宁区青龙苑北区</w:t>
      </w:r>
      <w:r>
        <w:rPr>
          <w:rFonts w:hint="eastAsia" w:asciiTheme="minorEastAsia" w:hAnsiTheme="minorEastAsia" w:eastAsiaTheme="minorEastAsia" w:cstheme="minorEastAsia"/>
          <w:sz w:val="24"/>
          <w:szCs w:val="24"/>
        </w:rPr>
        <w:t>电梯维保项目，承诺在施工过程中，严格按照规范程序操作，如出现安全事故，由本公司承担全部责任。</w:t>
      </w:r>
    </w:p>
    <w:p>
      <w:pPr>
        <w:pStyle w:val="6"/>
        <w:kinsoku/>
        <w:overflowPunct/>
        <w:topLinePunct w:val="0"/>
        <w:bidi w:val="0"/>
        <w:spacing w:before="157" w:beforeLines="50" w:beforeAutospacing="0" w:afterAutospacing="0" w:line="360" w:lineRule="auto"/>
        <w:textAlignment w:val="auto"/>
        <w:rPr>
          <w:rFonts w:hint="eastAsia" w:asciiTheme="minorEastAsia" w:hAnsiTheme="minorEastAsia" w:eastAsiaTheme="minorEastAsia" w:cstheme="minorEastAsia"/>
          <w:kern w:val="2"/>
          <w:sz w:val="24"/>
          <w:szCs w:val="24"/>
        </w:rPr>
      </w:pP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名称（公章）：</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法定代表人或代理人（签字或盖章）：_______________________</w:t>
      </w:r>
    </w:p>
    <w:p>
      <w:pPr>
        <w:kinsoku/>
        <w:overflowPunct/>
        <w:topLinePunct w:val="0"/>
        <w:bidi w:val="0"/>
        <w:snapToGrid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日期：______年___月___日</w:t>
      </w:r>
    </w:p>
    <w:p>
      <w:pPr>
        <w:pStyle w:val="4"/>
        <w:numPr>
          <w:ilvl w:val="0"/>
          <w:numId w:val="0"/>
        </w:numPr>
        <w:kinsoku/>
        <w:overflowPunct/>
        <w:topLinePunct w:val="0"/>
        <w:bidi w:val="0"/>
        <w:snapToGrid w:val="0"/>
        <w:spacing w:before="157" w:beforeLines="50" w:beforeAutospacing="0" w:afterAutospacing="0"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第七章 采购需求</w:t>
      </w:r>
      <w:bookmarkEnd w:id="75"/>
      <w:bookmarkStart w:id="76" w:name="_Toc526071394"/>
    </w:p>
    <w:p>
      <w:pPr>
        <w:kinsoku/>
        <w:overflowPunct/>
        <w:topLinePunct w:val="0"/>
        <w:bidi w:val="0"/>
        <w:spacing w:before="157" w:beforeLines="50" w:beforeAutospacing="0" w:afterAutospacing="0"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一、采购内容</w:t>
      </w:r>
    </w:p>
    <w:p>
      <w:pPr>
        <w:kinsoku/>
        <w:overflowPunct/>
        <w:topLinePunct w:val="0"/>
        <w:bidi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spacing w:val="0"/>
          <w:w w:val="100"/>
          <w:position w:val="0"/>
          <w:sz w:val="24"/>
          <w:szCs w:val="24"/>
          <w:u w:val="single"/>
          <w:lang w:val="en-US" w:eastAsia="zh-CN"/>
        </w:rPr>
        <w:t>青龙街道社区服务中心福北社区电梯维保</w:t>
      </w:r>
      <w:r>
        <w:rPr>
          <w:rFonts w:hint="eastAsia" w:asciiTheme="minorEastAsia" w:hAnsiTheme="minorEastAsia" w:eastAsiaTheme="minorEastAsia" w:cstheme="minorEastAsia"/>
          <w:i w:val="0"/>
          <w:iCs w:val="0"/>
          <w:color w:val="000000"/>
          <w:spacing w:val="0"/>
          <w:w w:val="100"/>
          <w:position w:val="0"/>
          <w:sz w:val="24"/>
          <w:szCs w:val="24"/>
          <w:u w:val="none"/>
          <w:lang w:val="en-US" w:eastAsia="zh-CN"/>
        </w:rPr>
        <w:t>服务</w:t>
      </w:r>
      <w:r>
        <w:rPr>
          <w:rFonts w:hint="eastAsia" w:asciiTheme="minorEastAsia" w:hAnsiTheme="minorEastAsia" w:eastAsiaTheme="minorEastAsia" w:cstheme="minorEastAsia"/>
          <w:color w:val="000000"/>
          <w:spacing w:val="0"/>
          <w:w w:val="100"/>
          <w:position w:val="0"/>
          <w:sz w:val="24"/>
          <w:szCs w:val="24"/>
        </w:rPr>
        <w:t>采购项目</w:t>
      </w:r>
      <w:r>
        <w:rPr>
          <w:rFonts w:hint="eastAsia" w:asciiTheme="minorEastAsia" w:hAnsiTheme="minorEastAsia" w:eastAsiaTheme="minorEastAsia" w:cstheme="minorEastAsia"/>
          <w:color w:val="auto"/>
          <w:sz w:val="24"/>
          <w:szCs w:val="24"/>
        </w:rPr>
        <w:t>共计电梯</w:t>
      </w:r>
      <w:r>
        <w:rPr>
          <w:rFonts w:hint="eastAsia" w:asciiTheme="minorEastAsia" w:hAnsiTheme="minorEastAsia" w:eastAsiaTheme="minorEastAsia" w:cstheme="minorEastAsia"/>
          <w:color w:val="auto"/>
          <w:sz w:val="24"/>
          <w:szCs w:val="24"/>
          <w:u w:val="single"/>
          <w:lang w:val="en-US" w:eastAsia="zh-CN"/>
        </w:rPr>
        <w:t xml:space="preserve"> 16 </w:t>
      </w:r>
      <w:r>
        <w:rPr>
          <w:rFonts w:hint="eastAsia" w:asciiTheme="minorEastAsia" w:hAnsiTheme="minorEastAsia" w:eastAsiaTheme="minorEastAsia" w:cstheme="minorEastAsia"/>
          <w:color w:val="auto"/>
          <w:sz w:val="24"/>
          <w:szCs w:val="24"/>
        </w:rPr>
        <w:t>台，现需对电梯进行年度专业维护保养技术劳务服务。</w:t>
      </w:r>
      <w:r>
        <w:rPr>
          <w:rFonts w:hint="eastAsia" w:asciiTheme="minorEastAsia" w:hAnsiTheme="minorEastAsia" w:eastAsiaTheme="minorEastAsia" w:cstheme="minorEastAsia"/>
          <w:sz w:val="24"/>
          <w:szCs w:val="24"/>
        </w:rPr>
        <w:t>有偿保养维修电、扶梯，三方通话及相关电梯设备（含所有电梯零配件及相关大修设备）。</w:t>
      </w:r>
    </w:p>
    <w:p>
      <w:pPr>
        <w:kinsoku/>
        <w:overflowPunct/>
        <w:topLinePunct w:val="0"/>
        <w:bidi w:val="0"/>
        <w:spacing w:before="157" w:beforeLines="50" w:beforeAutospacing="0" w:afterAutospacing="0"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w:t>
      </w:r>
      <w:r>
        <w:rPr>
          <w:rFonts w:hint="eastAsia" w:asciiTheme="minorEastAsia" w:hAnsiTheme="minorEastAsia" w:eastAsiaTheme="minorEastAsia" w:cstheme="minorEastAsia"/>
          <w:b/>
          <w:sz w:val="24"/>
          <w:szCs w:val="24"/>
          <w:lang w:eastAsia="zh-CN"/>
        </w:rPr>
        <w:t>供应商</w:t>
      </w:r>
      <w:r>
        <w:rPr>
          <w:rFonts w:hint="eastAsia" w:asciiTheme="minorEastAsia" w:hAnsiTheme="minorEastAsia" w:eastAsiaTheme="minorEastAsia" w:cstheme="minorEastAsia"/>
          <w:b/>
          <w:sz w:val="24"/>
          <w:szCs w:val="24"/>
        </w:rPr>
        <w:t>和服务基本要求:</w:t>
      </w:r>
    </w:p>
    <w:p>
      <w:pPr>
        <w:kinsoku/>
        <w:overflowPunct/>
        <w:topLinePunct w:val="0"/>
        <w:bidi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1、具有省质监部门颁发的维修许可证；</w:t>
      </w:r>
    </w:p>
    <w:p>
      <w:pPr>
        <w:kinsoku/>
        <w:overflowPunct/>
        <w:topLinePunct w:val="0"/>
        <w:bidi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2、具有在我市至少一家</w:t>
      </w:r>
      <w:r>
        <w:rPr>
          <w:rFonts w:hint="eastAsia" w:asciiTheme="minorEastAsia" w:hAnsiTheme="minorEastAsia" w:eastAsiaTheme="minorEastAsia" w:cstheme="minorEastAsia"/>
          <w:color w:val="auto"/>
          <w:sz w:val="24"/>
          <w:szCs w:val="24"/>
          <w:lang w:val="en-US" w:eastAsia="zh-CN"/>
        </w:rPr>
        <w:t>安置小区</w:t>
      </w:r>
      <w:r>
        <w:rPr>
          <w:rFonts w:hint="eastAsia" w:asciiTheme="minorEastAsia" w:hAnsiTheme="minorEastAsia" w:eastAsiaTheme="minorEastAsia" w:cstheme="minorEastAsia"/>
          <w:color w:val="auto"/>
          <w:sz w:val="24"/>
          <w:szCs w:val="24"/>
        </w:rPr>
        <w:t>从事电梯维保从业经验，且未发生过因维护不当造成电梯运行安全事故；</w:t>
      </w:r>
    </w:p>
    <w:p>
      <w:pPr>
        <w:kinsoku/>
        <w:overflowPunct/>
        <w:topLinePunct w:val="0"/>
        <w:bidi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3、必须承诺对采购方管理部门提供每半年不少于4个课时的专业知识培训（针对采购方所用电梯品牌）；</w:t>
      </w:r>
    </w:p>
    <w:p>
      <w:pPr>
        <w:kinsoku/>
        <w:overflowPunct/>
        <w:topLinePunct w:val="0"/>
        <w:bidi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4、必须负责电梯机房卫生环境、空调滤网、电柜清洁卫生；</w:t>
      </w:r>
    </w:p>
    <w:p>
      <w:pPr>
        <w:kinsoku/>
        <w:overflowPunct/>
        <w:topLinePunct w:val="0"/>
        <w:bidi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6、必须对建立维修一梯一档，根据采购方要求，每月维修、维保所更换的零配件统计，并于月底报送至采购方管理部门。</w:t>
      </w:r>
    </w:p>
    <w:p>
      <w:pPr>
        <w:kinsoku/>
        <w:overflowPunct/>
        <w:topLinePunct w:val="0"/>
        <w:bidi w:val="0"/>
        <w:spacing w:before="157" w:beforeLines="50" w:beforeAutospacing="0" w:afterAutospacing="0" w:line="36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7、</w:t>
      </w:r>
      <w:r>
        <w:rPr>
          <w:rFonts w:hint="eastAsia" w:ascii="仿宋_GB2312" w:eastAsia="仿宋_GB2312"/>
          <w:b/>
          <w:bCs/>
          <w:sz w:val="28"/>
          <w:szCs w:val="28"/>
        </w:rPr>
        <w:t>设立24小时维保值班电话并保持通畅，提供全天候应急处理服务</w:t>
      </w:r>
      <w:r>
        <w:rPr>
          <w:rFonts w:hint="eastAsia" w:ascii="仿宋_GB2312" w:eastAsia="仿宋_GB2312"/>
          <w:sz w:val="28"/>
          <w:szCs w:val="28"/>
        </w:rPr>
        <w:t>，</w:t>
      </w:r>
      <w:r>
        <w:rPr>
          <w:rFonts w:hint="eastAsia" w:asciiTheme="minorEastAsia" w:hAnsiTheme="minorEastAsia" w:eastAsiaTheme="minorEastAsia" w:cstheme="minorEastAsia"/>
          <w:sz w:val="24"/>
          <w:szCs w:val="24"/>
          <w:lang w:val="en-US" w:eastAsia="zh-CN"/>
        </w:rPr>
        <w:t>白天</w:t>
      </w:r>
      <w:r>
        <w:rPr>
          <w:rFonts w:hint="eastAsia" w:asciiTheme="minorEastAsia" w:hAnsiTheme="minorEastAsia" w:eastAsiaTheme="minorEastAsia" w:cstheme="minorEastAsia"/>
          <w:sz w:val="24"/>
          <w:szCs w:val="24"/>
        </w:rPr>
        <w:t>在电梯发生困人等紧急情况下，在</w:t>
      </w:r>
      <w:r>
        <w:rPr>
          <w:rFonts w:hint="eastAsia" w:asciiTheme="minorEastAsia" w:hAnsiTheme="minorEastAsia" w:eastAsiaTheme="minorEastAsia" w:cstheme="minorEastAsia"/>
          <w:sz w:val="24"/>
          <w:szCs w:val="24"/>
          <w:lang w:val="en-US" w:eastAsia="zh-CN"/>
        </w:rPr>
        <w:t>15分钟</w:t>
      </w:r>
      <w:r>
        <w:rPr>
          <w:rFonts w:hint="eastAsia" w:asciiTheme="minorEastAsia" w:hAnsiTheme="minorEastAsia" w:eastAsiaTheme="minorEastAsia" w:cstheme="minorEastAsia"/>
          <w:sz w:val="24"/>
          <w:szCs w:val="24"/>
        </w:rPr>
        <w:t>之内赶到现场并放出被困人员</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一般情况30分钟内赶到现场解决并恢复电梯运行；晚上在电梯发生困人等紧急情况下，20分钟内赶到现场并放出被困人员，一般情况40分钟赶到现场解决并恢复电梯运行。</w:t>
      </w:r>
    </w:p>
    <w:p>
      <w:pPr>
        <w:kinsoku/>
        <w:overflowPunct/>
        <w:topLinePunct w:val="0"/>
        <w:bidi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8、如遇重大故障需要采购大型配件的维修，经报采购方管理部门确认后停梯，并做好围挡、挂检修牌等安全防护措施。</w:t>
      </w:r>
    </w:p>
    <w:p>
      <w:pPr>
        <w:kinsoku/>
        <w:overflowPunct/>
        <w:topLinePunct w:val="0"/>
        <w:bidi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9、每月应主动向采购方管理部门提供当月保养清单和下月保养计划双方各自留档一份。</w:t>
      </w:r>
    </w:p>
    <w:p>
      <w:pPr>
        <w:kinsoku/>
        <w:overflowPunct/>
        <w:topLinePunct w:val="0"/>
        <w:bidi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10、应向甲方管理部门提供电梯更换零配件产品合格证，对显示频、钢丝绳、变频器驱动、光幕、主机等提供质保。</w:t>
      </w:r>
    </w:p>
    <w:p>
      <w:pPr>
        <w:spacing w:line="600" w:lineRule="exact"/>
        <w:rPr>
          <w:rFonts w:hint="eastAsia" w:ascii="仿宋_GB2312" w:eastAsia="仿宋_GB2312"/>
          <w:b/>
          <w:bCs/>
          <w:sz w:val="28"/>
          <w:szCs w:val="28"/>
          <w:lang w:val="en-US" w:eastAsia="zh-CN"/>
        </w:rPr>
      </w:pPr>
      <w:r>
        <w:rPr>
          <w:rFonts w:hint="eastAsia" w:asciiTheme="minorEastAsia" w:hAnsiTheme="minorEastAsia" w:eastAsiaTheme="minorEastAsia" w:cstheme="minorEastAsia"/>
          <w:b/>
          <w:color w:val="auto"/>
          <w:sz w:val="24"/>
          <w:szCs w:val="24"/>
        </w:rPr>
        <w:t>三、</w:t>
      </w:r>
      <w:r>
        <w:rPr>
          <w:rFonts w:hint="eastAsia" w:ascii="仿宋_GB2312" w:eastAsia="仿宋_GB2312"/>
          <w:b/>
          <w:bCs/>
          <w:sz w:val="28"/>
          <w:szCs w:val="28"/>
        </w:rPr>
        <w:t xml:space="preserve"> </w:t>
      </w:r>
      <w:r>
        <w:rPr>
          <w:rFonts w:hint="eastAsia" w:ascii="仿宋_GB2312" w:eastAsia="仿宋_GB2312"/>
          <w:b/>
          <w:bCs/>
          <w:sz w:val="28"/>
          <w:szCs w:val="28"/>
          <w:lang w:val="en-US" w:eastAsia="zh-CN"/>
        </w:rPr>
        <w:t>付款方式：</w:t>
      </w:r>
    </w:p>
    <w:p>
      <w:pPr>
        <w:spacing w:line="600" w:lineRule="exact"/>
        <w:ind w:firstLine="560" w:firstLineChars="200"/>
        <w:rPr>
          <w:rFonts w:hint="eastAsia" w:ascii="仿宋_GB2312" w:eastAsia="仿宋_GB2312"/>
          <w:b/>
          <w:bCs/>
          <w:sz w:val="28"/>
          <w:szCs w:val="28"/>
        </w:rPr>
      </w:pPr>
      <w:r>
        <w:rPr>
          <w:rFonts w:hint="eastAsia" w:ascii="仿宋_GB2312" w:eastAsia="仿宋_GB2312"/>
          <w:sz w:val="28"/>
          <w:szCs w:val="28"/>
        </w:rPr>
        <w:t>（一）甲方以银行转帐、支票或现金方式支付。</w:t>
      </w:r>
    </w:p>
    <w:p>
      <w:pPr>
        <w:spacing w:line="500" w:lineRule="atLeast"/>
        <w:ind w:left="780"/>
        <w:rPr>
          <w:rFonts w:hint="eastAsia" w:ascii="仿宋_GB2312" w:eastAsia="仿宋_GB2312"/>
          <w:sz w:val="28"/>
          <w:szCs w:val="28"/>
        </w:rPr>
      </w:pPr>
      <w:r>
        <w:rPr>
          <w:rFonts w:hint="eastAsia" w:ascii="仿宋_GB2312" w:eastAsia="仿宋_GB2312"/>
          <w:sz w:val="28"/>
          <w:szCs w:val="28"/>
        </w:rPr>
        <w:t>乙方的开户行：</w:t>
      </w:r>
      <w:r>
        <w:rPr>
          <w:rFonts w:hint="eastAsia" w:ascii="仿宋_GB2312" w:eastAsia="仿宋_GB2312"/>
          <w:sz w:val="28"/>
          <w:szCs w:val="28"/>
          <w:u w:val="single"/>
        </w:rPr>
        <w:t xml:space="preserve">                            </w:t>
      </w:r>
    </w:p>
    <w:p>
      <w:pPr>
        <w:spacing w:line="500" w:lineRule="atLeast"/>
        <w:ind w:left="780"/>
        <w:rPr>
          <w:rFonts w:hint="eastAsia" w:ascii="仿宋_GB2312" w:eastAsia="仿宋_GB2312"/>
          <w:sz w:val="28"/>
          <w:szCs w:val="28"/>
        </w:rPr>
      </w:pPr>
      <w:r>
        <w:rPr>
          <w:rFonts w:hint="eastAsia" w:ascii="仿宋_GB2312" w:eastAsia="仿宋_GB2312"/>
          <w:sz w:val="28"/>
          <w:szCs w:val="28"/>
        </w:rPr>
        <w:t>帐号：</w:t>
      </w:r>
      <w:r>
        <w:rPr>
          <w:rFonts w:hint="eastAsia" w:ascii="仿宋_GB2312" w:eastAsia="仿宋_GB2312"/>
          <w:sz w:val="28"/>
          <w:szCs w:val="28"/>
          <w:u w:val="single"/>
        </w:rPr>
        <w:t xml:space="preserve">                               </w:t>
      </w:r>
    </w:p>
    <w:p>
      <w:pPr>
        <w:spacing w:line="500" w:lineRule="atLeast"/>
        <w:ind w:left="700" w:hanging="700" w:hangingChars="250"/>
        <w:rPr>
          <w:rFonts w:hint="eastAsia" w:ascii="仿宋_GB2312" w:eastAsia="仿宋_GB2312"/>
          <w:sz w:val="28"/>
          <w:szCs w:val="28"/>
        </w:rPr>
      </w:pPr>
      <w:r>
        <w:rPr>
          <w:rFonts w:hint="eastAsia" w:ascii="仿宋_GB2312" w:eastAsia="仿宋_GB2312"/>
          <w:sz w:val="28"/>
          <w:szCs w:val="28"/>
        </w:rPr>
        <w:t xml:space="preserve">    （二）付款时间为</w:t>
      </w:r>
      <w:r>
        <w:rPr>
          <w:rFonts w:hint="eastAsia" w:ascii="仿宋_GB2312" w:eastAsia="仿宋_GB2312"/>
          <w:sz w:val="28"/>
          <w:szCs w:val="28"/>
          <w:u w:val="single"/>
        </w:rPr>
        <w:t>合同执行结束后一周内</w:t>
      </w:r>
      <w:r>
        <w:rPr>
          <w:rFonts w:hint="eastAsia" w:ascii="仿宋_GB2312" w:eastAsia="仿宋_GB2312"/>
          <w:sz w:val="28"/>
          <w:szCs w:val="28"/>
        </w:rPr>
        <w:t>，经甲方验收合格，一周内向乙方支付电梯维保费用。</w:t>
      </w:r>
    </w:p>
    <w:p>
      <w:pPr>
        <w:spacing w:line="500" w:lineRule="atLeast"/>
        <w:ind w:left="619" w:leftChars="228" w:hanging="140" w:hangingChars="50"/>
        <w:rPr>
          <w:rFonts w:hint="eastAsia" w:ascii="仿宋_GB2312" w:eastAsia="仿宋_GB2312"/>
          <w:sz w:val="28"/>
          <w:szCs w:val="28"/>
        </w:rPr>
      </w:pPr>
      <w:r>
        <w:rPr>
          <w:rFonts w:hint="eastAsia" w:ascii="仿宋_GB2312" w:eastAsia="仿宋_GB2312"/>
          <w:sz w:val="28"/>
          <w:szCs w:val="28"/>
        </w:rPr>
        <w:t>（三）结算金额（计算方法）为：    元/台/年÷365天×实际天数×</w:t>
      </w:r>
      <w:r>
        <w:rPr>
          <w:rFonts w:hint="eastAsia" w:ascii="仿宋_GB2312" w:eastAsia="仿宋_GB2312"/>
          <w:sz w:val="28"/>
          <w:szCs w:val="28"/>
          <w:lang w:val="en-US" w:eastAsia="zh-CN"/>
        </w:rPr>
        <w:t>16</w:t>
      </w:r>
      <w:r>
        <w:rPr>
          <w:rFonts w:hint="eastAsia" w:ascii="仿宋_GB2312" w:eastAsia="仿宋_GB2312"/>
          <w:sz w:val="28"/>
          <w:szCs w:val="28"/>
        </w:rPr>
        <w:t>台。</w:t>
      </w:r>
    </w:p>
    <w:p>
      <w:pPr>
        <w:kinsoku/>
        <w:overflowPunct/>
        <w:topLinePunct w:val="0"/>
        <w:bidi w:val="0"/>
        <w:spacing w:before="157" w:beforeLines="50" w:beforeAutospacing="0" w:afterAutospacing="0" w:line="360" w:lineRule="auto"/>
        <w:ind w:firstLine="482" w:firstLineChars="200"/>
        <w:textAlignment w:val="auto"/>
        <w:rPr>
          <w:rFonts w:hint="eastAsia" w:asciiTheme="minorEastAsia" w:hAnsiTheme="minorEastAsia" w:eastAsiaTheme="minorEastAsia" w:cstheme="minorEastAsia"/>
          <w:b/>
          <w:color w:val="FF0000"/>
          <w:sz w:val="24"/>
          <w:szCs w:val="24"/>
        </w:rPr>
      </w:pPr>
    </w:p>
    <w:bookmarkEnd w:id="76"/>
    <w:p>
      <w:pPr>
        <w:pStyle w:val="4"/>
        <w:numPr>
          <w:ilvl w:val="0"/>
          <w:numId w:val="0"/>
        </w:numPr>
        <w:kinsoku/>
        <w:overflowPunct/>
        <w:topLinePunct w:val="0"/>
        <w:bidi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rPr>
      </w:pPr>
      <w:bookmarkStart w:id="77" w:name="_Toc471818707"/>
      <w:r>
        <w:rPr>
          <w:rFonts w:hint="eastAsia" w:asciiTheme="minorEastAsia" w:hAnsiTheme="minorEastAsia" w:eastAsiaTheme="minorEastAsia" w:cstheme="minorEastAsia"/>
          <w:sz w:val="24"/>
          <w:szCs w:val="24"/>
        </w:rPr>
        <w:t>第八章 评审办法</w:t>
      </w:r>
      <w:bookmarkEnd w:id="77"/>
    </w:p>
    <w:p>
      <w:pPr>
        <w:kinsoku/>
        <w:overflowPunct/>
        <w:topLinePunct w:val="0"/>
        <w:bidi w:val="0"/>
        <w:spacing w:before="157" w:beforeLines="50"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采用综合评分法，由磋商小组对所有有效响应文件进行详细的评分，采用百分制计分方法。评标时，磋商小组各成员遵循公平、公正、择优原则，独立对每个有效供应商的响应文件进行评价、打分，各个供应商的最终得分为汇总计算所有磋商小组成员所评定分值的平均值（保留2位小数）。磋商小组</w:t>
      </w:r>
      <w:r>
        <w:rPr>
          <w:rFonts w:hint="eastAsia" w:asciiTheme="minorEastAsia" w:hAnsiTheme="minorEastAsia" w:eastAsiaTheme="minorEastAsia" w:cstheme="minorEastAsia"/>
          <w:spacing w:val="-6"/>
          <w:sz w:val="24"/>
          <w:szCs w:val="24"/>
        </w:rPr>
        <w:t>按评审后最终综合得分由高到低顺序排列名次，并</w:t>
      </w:r>
      <w:r>
        <w:rPr>
          <w:rFonts w:hint="eastAsia" w:asciiTheme="minorEastAsia" w:hAnsiTheme="minorEastAsia" w:eastAsiaTheme="minorEastAsia" w:cstheme="minorEastAsia"/>
          <w:sz w:val="24"/>
          <w:szCs w:val="24"/>
        </w:rPr>
        <w:t>推荐出成交人</w:t>
      </w:r>
      <w:r>
        <w:rPr>
          <w:rFonts w:hint="eastAsia" w:asciiTheme="minorEastAsia" w:hAnsiTheme="minorEastAsia" w:eastAsiaTheme="minorEastAsia" w:cstheme="minorEastAsia"/>
          <w:spacing w:val="-6"/>
          <w:sz w:val="24"/>
          <w:szCs w:val="24"/>
        </w:rPr>
        <w:t>。如得分相同的，按</w:t>
      </w:r>
      <w:r>
        <w:rPr>
          <w:rFonts w:hint="eastAsia" w:asciiTheme="minorEastAsia" w:hAnsiTheme="minorEastAsia" w:eastAsiaTheme="minorEastAsia" w:cstheme="minorEastAsia"/>
          <w:spacing w:val="-6"/>
          <w:sz w:val="24"/>
          <w:szCs w:val="24"/>
          <w:lang w:val="en-US" w:eastAsia="zh-CN"/>
        </w:rPr>
        <w:t>投标</w:t>
      </w:r>
      <w:r>
        <w:rPr>
          <w:rFonts w:hint="eastAsia" w:asciiTheme="minorEastAsia" w:hAnsiTheme="minorEastAsia" w:eastAsiaTheme="minorEastAsia" w:cstheme="minorEastAsia"/>
          <w:spacing w:val="-6"/>
          <w:sz w:val="24"/>
          <w:szCs w:val="24"/>
        </w:rPr>
        <w:t>报价由低到高顺序</w:t>
      </w:r>
      <w:r>
        <w:rPr>
          <w:rFonts w:hint="eastAsia" w:asciiTheme="minorEastAsia" w:hAnsiTheme="minorEastAsia" w:eastAsiaTheme="minorEastAsia" w:cstheme="minorEastAsia"/>
          <w:sz w:val="24"/>
          <w:szCs w:val="24"/>
        </w:rPr>
        <w:t>推荐成交人。</w:t>
      </w:r>
    </w:p>
    <w:p>
      <w:pPr>
        <w:kinsoku/>
        <w:overflowPunct/>
        <w:topLinePunct w:val="0"/>
        <w:bidi w:val="0"/>
        <w:spacing w:before="157" w:beforeLines="50" w:beforeAutospacing="0" w:afterAutospacing="0" w:line="360" w:lineRule="auto"/>
        <w:ind w:firstLine="482" w:firstLineChars="200"/>
        <w:jc w:val="center"/>
        <w:textAlignment w:val="auto"/>
        <w:rPr>
          <w:rFonts w:hint="eastAsia" w:asciiTheme="minorEastAsia" w:hAnsiTheme="minorEastAsia" w:eastAsiaTheme="minorEastAsia" w:cstheme="minorEastAsia"/>
          <w:b/>
          <w:kern w:val="0"/>
          <w:sz w:val="24"/>
          <w:szCs w:val="24"/>
        </w:rPr>
      </w:pPr>
    </w:p>
    <w:p>
      <w:pPr>
        <w:kinsoku/>
        <w:overflowPunct/>
        <w:topLinePunct w:val="0"/>
        <w:bidi w:val="0"/>
        <w:spacing w:before="157" w:beforeLines="50" w:beforeAutospacing="0" w:afterAutospacing="0" w:line="360" w:lineRule="auto"/>
        <w:ind w:firstLine="482" w:firstLineChars="200"/>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评标细则</w:t>
      </w:r>
    </w:p>
    <w:tbl>
      <w:tblPr>
        <w:tblStyle w:val="11"/>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173"/>
        <w:gridCol w:w="778"/>
        <w:gridCol w:w="4622"/>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jc w:val="center"/>
            </w:pPr>
            <w:r>
              <w:rPr>
                <w:rFonts w:hint="eastAsia"/>
              </w:rPr>
              <w:t>序号</w:t>
            </w:r>
          </w:p>
        </w:tc>
        <w:tc>
          <w:tcPr>
            <w:tcW w:w="1173" w:type="dxa"/>
            <w:vAlign w:val="center"/>
          </w:tcPr>
          <w:p>
            <w:pPr>
              <w:jc w:val="center"/>
            </w:pPr>
            <w:r>
              <w:rPr>
                <w:rFonts w:hint="eastAsia"/>
              </w:rPr>
              <w:t>评审因素</w:t>
            </w:r>
          </w:p>
        </w:tc>
        <w:tc>
          <w:tcPr>
            <w:tcW w:w="778" w:type="dxa"/>
            <w:vAlign w:val="center"/>
          </w:tcPr>
          <w:p>
            <w:pPr>
              <w:jc w:val="center"/>
            </w:pPr>
            <w:r>
              <w:rPr>
                <w:rFonts w:hint="eastAsia"/>
              </w:rPr>
              <w:t>分值</w:t>
            </w:r>
          </w:p>
        </w:tc>
        <w:tc>
          <w:tcPr>
            <w:tcW w:w="4622" w:type="dxa"/>
            <w:vAlign w:val="center"/>
          </w:tcPr>
          <w:p>
            <w:pPr>
              <w:jc w:val="center"/>
            </w:pPr>
            <w:r>
              <w:rPr>
                <w:rFonts w:hint="eastAsia"/>
              </w:rPr>
              <w:t>评分标准</w:t>
            </w:r>
          </w:p>
        </w:tc>
        <w:tc>
          <w:tcPr>
            <w:tcW w:w="1991" w:type="dxa"/>
            <w:vAlign w:val="center"/>
          </w:tcPr>
          <w:p>
            <w:pPr>
              <w:jc w:val="center"/>
            </w:pPr>
            <w:r>
              <w:rPr>
                <w:rFonts w:hint="eastAsia"/>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8" w:type="dxa"/>
            <w:gridSpan w:val="5"/>
            <w:vAlign w:val="center"/>
          </w:tcPr>
          <w:p>
            <w:pPr>
              <w:jc w:val="left"/>
            </w:pPr>
            <w:r>
              <w:rPr>
                <w:rFonts w:hint="eastAsia"/>
                <w:sz w:val="24"/>
                <w:szCs w:val="32"/>
              </w:rPr>
              <w:t>一、投标报价（</w:t>
            </w:r>
            <w:r>
              <w:rPr>
                <w:sz w:val="24"/>
                <w:szCs w:val="32"/>
              </w:rPr>
              <w:t>20</w:t>
            </w:r>
            <w:r>
              <w:rPr>
                <w:rFonts w:hint="eastAsia"/>
                <w:sz w:val="24"/>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jc w:val="center"/>
            </w:pPr>
            <w:r>
              <w:t>1</w:t>
            </w:r>
          </w:p>
        </w:tc>
        <w:tc>
          <w:tcPr>
            <w:tcW w:w="1173" w:type="dxa"/>
            <w:vAlign w:val="center"/>
          </w:tcPr>
          <w:p>
            <w:pPr>
              <w:jc w:val="center"/>
            </w:pPr>
            <w:r>
              <w:rPr>
                <w:rFonts w:hint="eastAsia"/>
              </w:rPr>
              <w:t>报价（</w:t>
            </w:r>
            <w:r>
              <w:rPr>
                <w:rFonts w:hint="eastAsia"/>
                <w:lang w:eastAsia="zh-CN"/>
              </w:rPr>
              <w:t>供应商</w:t>
            </w:r>
            <w:r>
              <w:rPr>
                <w:rFonts w:hint="eastAsia"/>
              </w:rPr>
              <w:t>最终报价）</w:t>
            </w:r>
          </w:p>
        </w:tc>
        <w:tc>
          <w:tcPr>
            <w:tcW w:w="778" w:type="dxa"/>
            <w:vAlign w:val="center"/>
          </w:tcPr>
          <w:p>
            <w:pPr>
              <w:jc w:val="center"/>
            </w:pPr>
            <w:r>
              <w:t>20</w:t>
            </w:r>
            <w:r>
              <w:rPr>
                <w:rFonts w:hint="eastAsia"/>
              </w:rPr>
              <w:t>分</w:t>
            </w:r>
          </w:p>
        </w:tc>
        <w:tc>
          <w:tcPr>
            <w:tcW w:w="4622" w:type="dxa"/>
            <w:vAlign w:val="center"/>
          </w:tcPr>
          <w:p>
            <w:pPr>
              <w:spacing w:line="276" w:lineRule="auto"/>
              <w:ind w:firstLine="420"/>
              <w:rPr>
                <w:rFonts w:ascii="宋体" w:cs="宋体"/>
                <w:szCs w:val="21"/>
              </w:rPr>
            </w:pPr>
            <w:r>
              <w:rPr>
                <w:rFonts w:hint="eastAsia" w:ascii="宋体" w:hAnsi="宋体" w:cs="宋体"/>
                <w:szCs w:val="21"/>
              </w:rPr>
              <w:t>第一步：最终报价在采购预算价格以下的，为有效报价。超出此范围的报价为无效报价。无效报价的响应文件不进行评审，也不成交。</w:t>
            </w:r>
          </w:p>
          <w:p>
            <w:pPr>
              <w:spacing w:line="276" w:lineRule="auto"/>
              <w:ind w:firstLine="420" w:firstLineChars="200"/>
              <w:rPr>
                <w:rFonts w:ascii="宋体" w:cs="宋体"/>
                <w:szCs w:val="21"/>
              </w:rPr>
            </w:pPr>
            <w:r>
              <w:rPr>
                <w:rFonts w:hint="eastAsia" w:ascii="宋体" w:hAnsi="宋体" w:cs="宋体"/>
                <w:szCs w:val="21"/>
              </w:rPr>
              <w:t>第二步：所有有效报价的算术平均价</w:t>
            </w:r>
            <w:r>
              <w:rPr>
                <w:rFonts w:ascii="宋体" w:hAnsi="宋体" w:cs="宋体"/>
                <w:szCs w:val="21"/>
              </w:rPr>
              <w:t>*0.98</w:t>
            </w:r>
            <w:r>
              <w:rPr>
                <w:rFonts w:hint="eastAsia" w:ascii="宋体" w:hAnsi="宋体" w:cs="宋体"/>
                <w:szCs w:val="21"/>
              </w:rPr>
              <w:t>为基准报价，其价格分为满分。特别说明：如果某</w:t>
            </w:r>
            <w:r>
              <w:rPr>
                <w:rFonts w:hint="eastAsia" w:ascii="宋体" w:hAnsi="宋体"/>
                <w:lang w:eastAsia="zh-CN"/>
              </w:rPr>
              <w:t>供应商</w:t>
            </w:r>
            <w:r>
              <w:rPr>
                <w:rFonts w:hint="eastAsia" w:ascii="宋体" w:hAnsi="宋体" w:cs="宋体"/>
                <w:szCs w:val="21"/>
              </w:rPr>
              <w:t>的磋商报价中有漏项，且</w:t>
            </w:r>
            <w:r>
              <w:rPr>
                <w:rFonts w:hint="eastAsia" w:ascii="宋体" w:hAnsi="宋体" w:cs="宋体"/>
                <w:color w:val="800000"/>
                <w:szCs w:val="21"/>
              </w:rPr>
              <w:t>该</w:t>
            </w:r>
            <w:r>
              <w:rPr>
                <w:rFonts w:hint="eastAsia" w:ascii="宋体" w:hAnsi="宋体"/>
                <w:lang w:eastAsia="zh-CN"/>
              </w:rPr>
              <w:t>供应商</w:t>
            </w:r>
            <w:r>
              <w:rPr>
                <w:rFonts w:hint="eastAsia" w:ascii="宋体" w:hAnsi="宋体" w:cs="宋体"/>
                <w:szCs w:val="21"/>
              </w:rPr>
              <w:t>成交，则其成交价不能调整，即漏项部分的价格需</w:t>
            </w:r>
            <w:r>
              <w:rPr>
                <w:rFonts w:hint="eastAsia" w:ascii="宋体" w:hAnsi="宋体" w:cs="宋体"/>
                <w:color w:val="000000"/>
                <w:szCs w:val="21"/>
              </w:rPr>
              <w:t>该</w:t>
            </w:r>
            <w:r>
              <w:rPr>
                <w:rFonts w:hint="eastAsia" w:ascii="宋体" w:hAnsi="宋体"/>
                <w:lang w:eastAsia="zh-CN"/>
              </w:rPr>
              <w:t>供应商</w:t>
            </w:r>
            <w:r>
              <w:rPr>
                <w:rFonts w:hint="eastAsia" w:ascii="宋体" w:hAnsi="宋体" w:cs="宋体"/>
                <w:szCs w:val="21"/>
              </w:rPr>
              <w:t>自行消化。</w:t>
            </w:r>
          </w:p>
          <w:p>
            <w:pPr>
              <w:spacing w:line="276" w:lineRule="auto"/>
              <w:ind w:firstLine="420" w:firstLineChars="200"/>
              <w:rPr>
                <w:rFonts w:ascii="宋体" w:cs="宋体"/>
                <w:szCs w:val="21"/>
              </w:rPr>
            </w:pPr>
            <w:r>
              <w:rPr>
                <w:rFonts w:hint="eastAsia" w:ascii="宋体" w:hAnsi="宋体" w:cs="宋体"/>
                <w:szCs w:val="21"/>
              </w:rPr>
              <w:t>第三步：将所有有效报价与基准报价相比较：等于基准报价的得</w:t>
            </w:r>
            <w:r>
              <w:rPr>
                <w:rFonts w:ascii="宋体" w:hAnsi="宋体" w:cs="宋体"/>
                <w:szCs w:val="21"/>
                <w:u w:val="single"/>
              </w:rPr>
              <w:t xml:space="preserve"> 30 </w:t>
            </w:r>
            <w:r>
              <w:rPr>
                <w:rFonts w:hint="eastAsia" w:ascii="宋体" w:hAnsi="宋体" w:cs="宋体"/>
                <w:szCs w:val="21"/>
              </w:rPr>
              <w:t>分，</w:t>
            </w:r>
            <w:r>
              <w:rPr>
                <w:rFonts w:hint="eastAsia" w:ascii="宋体" w:hAnsi="宋体" w:cs="宋体"/>
                <w:color w:val="000000"/>
                <w:szCs w:val="21"/>
              </w:rPr>
              <w:t>其他</w:t>
            </w:r>
            <w:r>
              <w:rPr>
                <w:rFonts w:hint="eastAsia" w:ascii="宋体" w:hAnsi="宋体"/>
                <w:lang w:eastAsia="zh-CN"/>
              </w:rPr>
              <w:t>供应商</w:t>
            </w:r>
            <w:r>
              <w:rPr>
                <w:rFonts w:hint="eastAsia" w:ascii="宋体" w:hAnsi="宋体" w:cs="宋体"/>
                <w:szCs w:val="21"/>
              </w:rPr>
              <w:t>的价格分按照下列公式计算（计算结果四舍五入保留两位小数）：</w:t>
            </w:r>
          </w:p>
          <w:p>
            <w:pPr>
              <w:spacing w:line="276" w:lineRule="auto"/>
              <w:ind w:firstLine="420" w:firstLineChars="200"/>
            </w:pPr>
            <w:r>
              <w:rPr>
                <w:rFonts w:hint="eastAsia" w:ascii="宋体" w:hAnsi="宋体" w:cs="宋体"/>
                <w:szCs w:val="21"/>
                <w:u w:val="single"/>
              </w:rPr>
              <w:t>磋商报价得分</w:t>
            </w:r>
            <w:r>
              <w:rPr>
                <w:rFonts w:ascii="宋体" w:hAnsi="宋体" w:cs="宋体"/>
                <w:szCs w:val="21"/>
                <w:u w:val="single"/>
              </w:rPr>
              <w:t>=</w:t>
            </w:r>
            <w:r>
              <w:rPr>
                <w:rFonts w:hint="eastAsia" w:ascii="宋体" w:hAnsi="宋体" w:cs="宋体"/>
                <w:szCs w:val="21"/>
                <w:u w:val="single"/>
              </w:rPr>
              <w:t>（磋商基准价</w:t>
            </w:r>
            <w:r>
              <w:rPr>
                <w:rFonts w:ascii="宋体" w:hAnsi="宋体" w:cs="宋体"/>
                <w:szCs w:val="21"/>
                <w:u w:val="single"/>
              </w:rPr>
              <w:t>/</w:t>
            </w:r>
            <w:r>
              <w:rPr>
                <w:rFonts w:hint="eastAsia" w:ascii="宋体" w:hAnsi="宋体" w:cs="宋体"/>
                <w:szCs w:val="21"/>
                <w:u w:val="single"/>
              </w:rPr>
              <w:t>最后磋商报价）×价格权值（</w:t>
            </w:r>
            <w:r>
              <w:rPr>
                <w:rFonts w:hint="eastAsia" w:ascii="宋体" w:hAnsi="宋体" w:cs="宋体"/>
                <w:szCs w:val="21"/>
                <w:u w:val="single"/>
                <w:lang w:val="en-US" w:eastAsia="zh-CN"/>
              </w:rPr>
              <w:t>20</w:t>
            </w:r>
            <w:bookmarkStart w:id="78" w:name="_GoBack"/>
            <w:bookmarkEnd w:id="78"/>
            <w:r>
              <w:rPr>
                <w:rFonts w:hint="eastAsia" w:ascii="宋体" w:hAnsi="宋体" w:cs="宋体"/>
                <w:szCs w:val="21"/>
                <w:u w:val="single"/>
              </w:rPr>
              <w:t>）</w:t>
            </w:r>
            <w:r>
              <w:rPr>
                <w:rFonts w:ascii="宋体" w:hAnsi="宋体" w:cs="宋体"/>
                <w:szCs w:val="21"/>
                <w:u w:val="single"/>
              </w:rPr>
              <w:t>%</w:t>
            </w:r>
            <w:r>
              <w:rPr>
                <w:rFonts w:hint="eastAsia" w:ascii="宋体" w:hAnsi="宋体" w:cs="宋体"/>
                <w:szCs w:val="21"/>
                <w:u w:val="single"/>
              </w:rPr>
              <w:t>×</w:t>
            </w:r>
            <w:r>
              <w:rPr>
                <w:rFonts w:ascii="宋体" w:hAnsi="宋体" w:cs="宋体"/>
                <w:szCs w:val="21"/>
                <w:u w:val="single"/>
              </w:rPr>
              <w:t>100</w:t>
            </w:r>
            <w:r>
              <w:rPr>
                <w:rFonts w:hint="eastAsia" w:ascii="宋体" w:hAnsi="宋体" w:cs="宋体"/>
                <w:szCs w:val="21"/>
                <w:u w:val="single"/>
              </w:rPr>
              <w:t>。</w:t>
            </w:r>
          </w:p>
        </w:tc>
        <w:tc>
          <w:tcPr>
            <w:tcW w:w="1991" w:type="dxa"/>
            <w:vAlign w:val="center"/>
          </w:tcPr>
          <w:p>
            <w:r>
              <w:rPr>
                <w:rFonts w:hint="eastAsia"/>
                <w:szCs w:val="21"/>
              </w:rPr>
              <w:t>评标委员会认为</w:t>
            </w:r>
            <w:r>
              <w:rPr>
                <w:rFonts w:hint="eastAsia"/>
                <w:szCs w:val="21"/>
                <w:lang w:eastAsia="zh-CN"/>
              </w:rPr>
              <w:t>供应商</w:t>
            </w:r>
            <w:r>
              <w:rPr>
                <w:rFonts w:hint="eastAsia"/>
                <w:szCs w:val="21"/>
              </w:rPr>
              <w:t>的报价明显低于其他通过符合性审查</w:t>
            </w:r>
            <w:r>
              <w:rPr>
                <w:rFonts w:hint="eastAsia"/>
                <w:szCs w:val="21"/>
                <w:lang w:eastAsia="zh-CN"/>
              </w:rPr>
              <w:t>供应商</w:t>
            </w:r>
            <w:r>
              <w:rPr>
                <w:rFonts w:hint="eastAsia"/>
                <w:szCs w:val="21"/>
              </w:rPr>
              <w:t>的报价，有可能影响产品质量或者不能诚信履约的，应当要求其在评标现场合理的时间内提供书面说明，必要时提交相关证明材料；</w:t>
            </w:r>
            <w:r>
              <w:rPr>
                <w:rFonts w:hint="eastAsia"/>
                <w:szCs w:val="21"/>
                <w:lang w:eastAsia="zh-CN"/>
              </w:rPr>
              <w:t>供应商</w:t>
            </w:r>
            <w:r>
              <w:rPr>
                <w:rFonts w:hint="eastAsia"/>
                <w:szCs w:val="21"/>
              </w:rPr>
              <w:t>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218" w:type="dxa"/>
            <w:gridSpan w:val="5"/>
            <w:vAlign w:val="center"/>
          </w:tcPr>
          <w:p>
            <w:pPr>
              <w:jc w:val="left"/>
              <w:rPr>
                <w:sz w:val="20"/>
                <w:szCs w:val="22"/>
              </w:rPr>
            </w:pPr>
            <w:r>
              <w:rPr>
                <w:rFonts w:hint="eastAsia"/>
                <w:sz w:val="24"/>
                <w:szCs w:val="32"/>
              </w:rPr>
              <w:t>二、</w:t>
            </w:r>
            <w:r>
              <w:rPr>
                <w:rFonts w:hint="eastAsia"/>
                <w:sz w:val="24"/>
                <w:szCs w:val="32"/>
                <w:lang w:eastAsia="zh-CN"/>
              </w:rPr>
              <w:t>供应商</w:t>
            </w:r>
            <w:r>
              <w:rPr>
                <w:rFonts w:hint="eastAsia"/>
                <w:sz w:val="24"/>
                <w:szCs w:val="32"/>
              </w:rPr>
              <w:t>综合实力（</w:t>
            </w:r>
            <w:r>
              <w:rPr>
                <w:rFonts w:hint="eastAsia"/>
                <w:sz w:val="24"/>
                <w:szCs w:val="32"/>
                <w:lang w:val="en-US" w:eastAsia="zh-CN"/>
              </w:rPr>
              <w:t>49</w:t>
            </w:r>
            <w:r>
              <w:rPr>
                <w:rFonts w:hint="eastAsia"/>
                <w:sz w:val="24"/>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Merge w:val="restart"/>
            <w:vAlign w:val="center"/>
          </w:tcPr>
          <w:p>
            <w:pPr>
              <w:jc w:val="center"/>
              <w:rPr>
                <w:color w:val="000000"/>
              </w:rPr>
            </w:pPr>
            <w:r>
              <w:rPr>
                <w:color w:val="000000"/>
              </w:rPr>
              <w:t>1</w:t>
            </w:r>
          </w:p>
        </w:tc>
        <w:tc>
          <w:tcPr>
            <w:tcW w:w="1173" w:type="dxa"/>
            <w:vMerge w:val="restart"/>
            <w:vAlign w:val="center"/>
          </w:tcPr>
          <w:p>
            <w:pPr>
              <w:jc w:val="center"/>
              <w:rPr>
                <w:color w:val="000000"/>
              </w:rPr>
            </w:pPr>
            <w:r>
              <w:rPr>
                <w:rFonts w:hint="eastAsia" w:ascii="宋体" w:hAnsi="宋体" w:cs="宋体"/>
                <w:color w:val="000000"/>
                <w:sz w:val="20"/>
                <w:szCs w:val="20"/>
                <w:shd w:val="clear" w:color="auto" w:fill="FFFFFF"/>
              </w:rPr>
              <w:t>企业资质</w:t>
            </w:r>
          </w:p>
        </w:tc>
        <w:tc>
          <w:tcPr>
            <w:tcW w:w="778" w:type="dxa"/>
            <w:vAlign w:val="center"/>
          </w:tcPr>
          <w:p>
            <w:pPr>
              <w:jc w:val="center"/>
              <w:rPr>
                <w:color w:val="000000"/>
              </w:rPr>
            </w:pPr>
            <w:r>
              <w:rPr>
                <w:color w:val="000000"/>
              </w:rPr>
              <w:t>3</w:t>
            </w:r>
            <w:r>
              <w:rPr>
                <w:rFonts w:hint="eastAsia"/>
                <w:color w:val="000000"/>
              </w:rPr>
              <w:t>分</w:t>
            </w:r>
          </w:p>
        </w:tc>
        <w:tc>
          <w:tcPr>
            <w:tcW w:w="4622" w:type="dxa"/>
            <w:vAlign w:val="center"/>
          </w:tcPr>
          <w:p>
            <w:pPr>
              <w:ind w:firstLine="420" w:firstLineChars="200"/>
              <w:jc w:val="left"/>
            </w:pPr>
            <w:r>
              <w:rPr>
                <w:rFonts w:hint="eastAsia" w:ascii="宋体" w:hAnsi="宋体"/>
                <w:lang w:eastAsia="zh-CN"/>
              </w:rPr>
              <w:t>供应商</w:t>
            </w:r>
            <w:r>
              <w:rPr>
                <w:rFonts w:hint="eastAsia" w:ascii="宋体" w:hAnsi="宋体"/>
              </w:rPr>
              <w:t>具备《中华人民共和国特种设备生产许可证》（电梯）</w:t>
            </w:r>
            <w:r>
              <w:rPr>
                <w:rFonts w:ascii="宋体" w:hAnsi="宋体"/>
              </w:rPr>
              <w:t>A</w:t>
            </w:r>
            <w:r>
              <w:rPr>
                <w:rFonts w:hint="eastAsia" w:ascii="宋体" w:hAnsi="宋体"/>
              </w:rPr>
              <w:t>级资质的得</w:t>
            </w:r>
            <w:r>
              <w:rPr>
                <w:rFonts w:ascii="宋体" w:hAnsi="宋体"/>
              </w:rPr>
              <w:t>3</w:t>
            </w:r>
            <w:r>
              <w:rPr>
                <w:rFonts w:hint="eastAsia" w:ascii="宋体" w:hAnsi="宋体"/>
              </w:rPr>
              <w:t>分、</w:t>
            </w:r>
            <w:r>
              <w:rPr>
                <w:rFonts w:ascii="宋体" w:hAnsi="宋体"/>
              </w:rPr>
              <w:t>B</w:t>
            </w:r>
            <w:r>
              <w:rPr>
                <w:rFonts w:hint="eastAsia" w:ascii="宋体" w:hAnsi="宋体"/>
              </w:rPr>
              <w:t>级资质的得</w:t>
            </w:r>
            <w:r>
              <w:rPr>
                <w:rFonts w:ascii="宋体" w:hAnsi="宋体"/>
              </w:rPr>
              <w:t>2</w:t>
            </w:r>
            <w:r>
              <w:rPr>
                <w:rFonts w:hint="eastAsia" w:ascii="宋体" w:hAnsi="宋体"/>
              </w:rPr>
              <w:t>分、其余不得分。</w:t>
            </w:r>
          </w:p>
        </w:tc>
        <w:tc>
          <w:tcPr>
            <w:tcW w:w="1991" w:type="dxa"/>
            <w:vAlign w:val="center"/>
          </w:tcPr>
          <w:p>
            <w:pPr>
              <w:jc w:val="center"/>
            </w:pPr>
            <w:r>
              <w:rPr>
                <w:rFonts w:hint="eastAsia" w:ascii="宋体" w:hAnsi="宋体"/>
              </w:rPr>
              <w:t>提供证明原件核查，否则不得分。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Merge w:val="continue"/>
            <w:vAlign w:val="center"/>
          </w:tcPr>
          <w:p>
            <w:pPr>
              <w:jc w:val="center"/>
              <w:rPr>
                <w:b/>
                <w:color w:val="800000"/>
              </w:rPr>
            </w:pPr>
          </w:p>
        </w:tc>
        <w:tc>
          <w:tcPr>
            <w:tcW w:w="1173" w:type="dxa"/>
            <w:vMerge w:val="continue"/>
            <w:vAlign w:val="center"/>
          </w:tcPr>
          <w:p>
            <w:pPr>
              <w:jc w:val="center"/>
              <w:rPr>
                <w:color w:val="000000"/>
              </w:rPr>
            </w:pPr>
          </w:p>
        </w:tc>
        <w:tc>
          <w:tcPr>
            <w:tcW w:w="778" w:type="dxa"/>
            <w:vAlign w:val="center"/>
          </w:tcPr>
          <w:p>
            <w:pPr>
              <w:jc w:val="center"/>
              <w:rPr>
                <w:color w:val="000000"/>
              </w:rPr>
            </w:pPr>
            <w:r>
              <w:rPr>
                <w:color w:val="000000"/>
              </w:rPr>
              <w:t>3</w:t>
            </w:r>
            <w:r>
              <w:rPr>
                <w:rFonts w:hint="eastAsia"/>
                <w:color w:val="000000"/>
              </w:rPr>
              <w:t>分</w:t>
            </w:r>
          </w:p>
        </w:tc>
        <w:tc>
          <w:tcPr>
            <w:tcW w:w="4622" w:type="dxa"/>
            <w:vAlign w:val="center"/>
          </w:tcPr>
          <w:p>
            <w:pPr>
              <w:ind w:firstLine="420" w:firstLineChars="200"/>
              <w:jc w:val="left"/>
            </w:pPr>
            <w:r>
              <w:rPr>
                <w:rFonts w:hint="eastAsia" w:ascii="宋体" w:hAnsi="宋体"/>
                <w:lang w:eastAsia="zh-CN"/>
              </w:rPr>
              <w:t>供应商</w:t>
            </w:r>
            <w:r>
              <w:rPr>
                <w:rFonts w:hint="eastAsia" w:ascii="宋体" w:hAnsi="宋体"/>
              </w:rPr>
              <w:t>连续</w:t>
            </w:r>
            <w:r>
              <w:rPr>
                <w:rFonts w:ascii="宋体" w:hAnsi="宋体"/>
              </w:rPr>
              <w:t>4</w:t>
            </w:r>
            <w:r>
              <w:rPr>
                <w:rFonts w:hint="eastAsia" w:ascii="宋体" w:hAnsi="宋体"/>
              </w:rPr>
              <w:t>年获得江苏省市场督促管理局核发的《江苏省电梯维保单位星级证书》</w:t>
            </w:r>
            <w:r>
              <w:rPr>
                <w:rFonts w:ascii="宋体" w:hAnsi="宋体"/>
              </w:rPr>
              <w:t>3</w:t>
            </w:r>
            <w:r>
              <w:rPr>
                <w:rFonts w:hint="eastAsia" w:ascii="宋体" w:hAnsi="宋体"/>
              </w:rPr>
              <w:t>星级及以上的得</w:t>
            </w:r>
            <w:r>
              <w:rPr>
                <w:rFonts w:ascii="宋体" w:hAnsi="宋体"/>
              </w:rPr>
              <w:t>3</w:t>
            </w:r>
            <w:r>
              <w:rPr>
                <w:rFonts w:hint="eastAsia" w:ascii="宋体" w:hAnsi="宋体"/>
              </w:rPr>
              <w:t>分、</w:t>
            </w:r>
            <w:r>
              <w:rPr>
                <w:rFonts w:ascii="宋体" w:hAnsi="宋体"/>
              </w:rPr>
              <w:t>2</w:t>
            </w:r>
            <w:r>
              <w:rPr>
                <w:rFonts w:hint="eastAsia" w:ascii="宋体" w:hAnsi="宋体"/>
              </w:rPr>
              <w:t>星级得</w:t>
            </w:r>
            <w:r>
              <w:rPr>
                <w:rFonts w:ascii="宋体" w:hAnsi="宋体"/>
              </w:rPr>
              <w:t>2</w:t>
            </w:r>
            <w:r>
              <w:rPr>
                <w:rFonts w:hint="eastAsia" w:ascii="宋体" w:hAnsi="宋体"/>
              </w:rPr>
              <w:t>分、其余不得分。</w:t>
            </w:r>
          </w:p>
        </w:tc>
        <w:tc>
          <w:tcPr>
            <w:tcW w:w="1991" w:type="dxa"/>
            <w:vAlign w:val="center"/>
          </w:tcPr>
          <w:p>
            <w:pPr>
              <w:jc w:val="center"/>
            </w:pPr>
            <w:r>
              <w:rPr>
                <w:rFonts w:hint="eastAsia" w:ascii="宋体" w:hAnsi="宋体"/>
              </w:rPr>
              <w:t>提供证明原件核查，否则不得分。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654" w:type="dxa"/>
            <w:vMerge w:val="continue"/>
            <w:vAlign w:val="center"/>
          </w:tcPr>
          <w:p>
            <w:pPr>
              <w:jc w:val="center"/>
              <w:rPr>
                <w:b/>
                <w:color w:val="800000"/>
              </w:rPr>
            </w:pPr>
          </w:p>
        </w:tc>
        <w:tc>
          <w:tcPr>
            <w:tcW w:w="1173" w:type="dxa"/>
            <w:vMerge w:val="continue"/>
            <w:vAlign w:val="center"/>
          </w:tcPr>
          <w:p>
            <w:pPr>
              <w:jc w:val="center"/>
              <w:rPr>
                <w:color w:val="000000"/>
              </w:rPr>
            </w:pPr>
          </w:p>
        </w:tc>
        <w:tc>
          <w:tcPr>
            <w:tcW w:w="778" w:type="dxa"/>
            <w:vAlign w:val="center"/>
          </w:tcPr>
          <w:p>
            <w:pPr>
              <w:jc w:val="center"/>
              <w:rPr>
                <w:b/>
                <w:color w:val="auto"/>
              </w:rPr>
            </w:pPr>
            <w:r>
              <w:rPr>
                <w:b/>
                <w:color w:val="auto"/>
              </w:rPr>
              <w:t>3</w:t>
            </w:r>
            <w:r>
              <w:rPr>
                <w:rFonts w:hint="eastAsia"/>
                <w:b/>
                <w:color w:val="auto"/>
              </w:rPr>
              <w:t>分</w:t>
            </w:r>
          </w:p>
        </w:tc>
        <w:tc>
          <w:tcPr>
            <w:tcW w:w="4622" w:type="dxa"/>
            <w:vAlign w:val="center"/>
          </w:tcPr>
          <w:p>
            <w:pPr>
              <w:ind w:firstLine="402" w:firstLineChars="200"/>
              <w:jc w:val="left"/>
              <w:rPr>
                <w:rFonts w:ascii="宋体"/>
                <w:b/>
                <w:color w:val="auto"/>
                <w:sz w:val="20"/>
                <w:szCs w:val="20"/>
              </w:rPr>
            </w:pPr>
            <w:r>
              <w:rPr>
                <w:rFonts w:hint="eastAsia" w:ascii="宋体" w:hAnsi="宋体"/>
                <w:b/>
                <w:color w:val="auto"/>
                <w:sz w:val="20"/>
                <w:szCs w:val="20"/>
                <w:lang w:eastAsia="zh-CN"/>
              </w:rPr>
              <w:t>供应商</w:t>
            </w:r>
            <w:r>
              <w:rPr>
                <w:rFonts w:hint="eastAsia" w:ascii="宋体" w:hAnsi="宋体"/>
                <w:b/>
                <w:color w:val="auto"/>
                <w:sz w:val="20"/>
                <w:szCs w:val="20"/>
              </w:rPr>
              <w:t>获得</w:t>
            </w:r>
            <w:r>
              <w:rPr>
                <w:rFonts w:ascii="宋体" w:hAnsi="宋体"/>
                <w:b/>
                <w:color w:val="auto"/>
                <w:sz w:val="20"/>
                <w:szCs w:val="20"/>
              </w:rPr>
              <w:t>ISO9001</w:t>
            </w:r>
            <w:r>
              <w:rPr>
                <w:rFonts w:hint="eastAsia" w:ascii="宋体" w:hAnsi="宋体"/>
                <w:b/>
                <w:color w:val="auto"/>
                <w:sz w:val="20"/>
                <w:szCs w:val="20"/>
              </w:rPr>
              <w:t>质量管理体系认证证书的，有一个证得</w:t>
            </w:r>
            <w:r>
              <w:rPr>
                <w:rFonts w:ascii="宋体" w:hAnsi="宋体"/>
                <w:b/>
                <w:color w:val="auto"/>
                <w:sz w:val="20"/>
                <w:szCs w:val="20"/>
              </w:rPr>
              <w:t>1</w:t>
            </w:r>
            <w:r>
              <w:rPr>
                <w:rFonts w:hint="eastAsia" w:ascii="宋体" w:hAnsi="宋体"/>
                <w:b/>
                <w:color w:val="auto"/>
                <w:sz w:val="20"/>
                <w:szCs w:val="20"/>
              </w:rPr>
              <w:t>分，本项目最高得</w:t>
            </w:r>
            <w:r>
              <w:rPr>
                <w:rFonts w:ascii="宋体" w:hAnsi="宋体"/>
                <w:b/>
                <w:color w:val="auto"/>
                <w:sz w:val="20"/>
                <w:szCs w:val="20"/>
              </w:rPr>
              <w:t>3</w:t>
            </w:r>
            <w:r>
              <w:rPr>
                <w:rFonts w:hint="eastAsia" w:ascii="宋体" w:hAnsi="宋体"/>
                <w:b/>
                <w:color w:val="auto"/>
                <w:sz w:val="20"/>
                <w:szCs w:val="20"/>
              </w:rPr>
              <w:t>分。</w:t>
            </w:r>
          </w:p>
          <w:p>
            <w:pPr>
              <w:ind w:firstLine="422" w:firstLineChars="200"/>
              <w:jc w:val="left"/>
              <w:rPr>
                <w:b/>
                <w:color w:val="auto"/>
              </w:rPr>
            </w:pPr>
          </w:p>
        </w:tc>
        <w:tc>
          <w:tcPr>
            <w:tcW w:w="1991" w:type="dxa"/>
            <w:vAlign w:val="center"/>
          </w:tcPr>
          <w:p>
            <w:pPr>
              <w:jc w:val="center"/>
              <w:rPr>
                <w:b/>
                <w:color w:val="auto"/>
              </w:rPr>
            </w:pPr>
            <w:r>
              <w:rPr>
                <w:rFonts w:hint="eastAsia" w:ascii="宋体" w:hAnsi="宋体"/>
                <w:b/>
                <w:color w:val="auto"/>
              </w:rPr>
              <w:t>提供证明原件核查，否则不得分。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654" w:type="dxa"/>
            <w:vMerge w:val="continue"/>
            <w:vAlign w:val="center"/>
          </w:tcPr>
          <w:p>
            <w:pPr>
              <w:jc w:val="center"/>
              <w:rPr>
                <w:b/>
                <w:color w:val="800000"/>
              </w:rPr>
            </w:pPr>
          </w:p>
        </w:tc>
        <w:tc>
          <w:tcPr>
            <w:tcW w:w="1173" w:type="dxa"/>
            <w:vMerge w:val="continue"/>
            <w:vAlign w:val="center"/>
          </w:tcPr>
          <w:p>
            <w:pPr>
              <w:jc w:val="center"/>
              <w:rPr>
                <w:color w:val="000000"/>
              </w:rPr>
            </w:pPr>
          </w:p>
        </w:tc>
        <w:tc>
          <w:tcPr>
            <w:tcW w:w="778" w:type="dxa"/>
            <w:vAlign w:val="center"/>
          </w:tcPr>
          <w:p>
            <w:pPr>
              <w:jc w:val="center"/>
              <w:rPr>
                <w:b/>
                <w:color w:val="auto"/>
              </w:rPr>
            </w:pPr>
            <w:r>
              <w:rPr>
                <w:b/>
                <w:color w:val="auto"/>
              </w:rPr>
              <w:t>5</w:t>
            </w:r>
            <w:r>
              <w:rPr>
                <w:rFonts w:hint="eastAsia"/>
                <w:b/>
                <w:color w:val="auto"/>
              </w:rPr>
              <w:t>分</w:t>
            </w:r>
          </w:p>
        </w:tc>
        <w:tc>
          <w:tcPr>
            <w:tcW w:w="4622" w:type="dxa"/>
            <w:vAlign w:val="center"/>
          </w:tcPr>
          <w:p>
            <w:pPr>
              <w:ind w:firstLine="402" w:firstLineChars="200"/>
              <w:jc w:val="left"/>
              <w:rPr>
                <w:rFonts w:ascii="宋体"/>
                <w:b/>
                <w:color w:val="auto"/>
                <w:sz w:val="20"/>
                <w:szCs w:val="20"/>
              </w:rPr>
            </w:pPr>
            <w:r>
              <w:rPr>
                <w:rFonts w:hint="eastAsia" w:ascii="宋体" w:hAnsi="宋体"/>
                <w:b/>
                <w:color w:val="auto"/>
                <w:sz w:val="20"/>
                <w:szCs w:val="20"/>
                <w:lang w:eastAsia="zh-CN"/>
              </w:rPr>
              <w:t>供应商</w:t>
            </w:r>
            <w:r>
              <w:rPr>
                <w:rFonts w:hint="eastAsia" w:ascii="宋体" w:hAnsi="宋体"/>
                <w:b/>
                <w:color w:val="auto"/>
                <w:sz w:val="20"/>
                <w:szCs w:val="20"/>
              </w:rPr>
              <w:t>具有市级及以上颁发的</w:t>
            </w:r>
            <w:r>
              <w:rPr>
                <w:rFonts w:hint="eastAsia"/>
                <w:b/>
                <w:color w:val="auto"/>
                <w:sz w:val="20"/>
                <w:szCs w:val="20"/>
              </w:rPr>
              <w:t>信用等级</w:t>
            </w:r>
            <w:r>
              <w:rPr>
                <w:rFonts w:hint="eastAsia" w:ascii="宋体" w:hAnsi="宋体"/>
                <w:b/>
                <w:color w:val="auto"/>
                <w:sz w:val="20"/>
                <w:szCs w:val="20"/>
              </w:rPr>
              <w:t>证书</w:t>
            </w:r>
            <w:r>
              <w:rPr>
                <w:b/>
                <w:color w:val="auto"/>
                <w:sz w:val="20"/>
                <w:szCs w:val="20"/>
              </w:rPr>
              <w:t>AAA</w:t>
            </w:r>
            <w:r>
              <w:rPr>
                <w:rFonts w:hint="eastAsia"/>
                <w:b/>
                <w:color w:val="auto"/>
                <w:sz w:val="20"/>
                <w:szCs w:val="20"/>
              </w:rPr>
              <w:t>级的可以加</w:t>
            </w:r>
            <w:r>
              <w:rPr>
                <w:b/>
                <w:color w:val="auto"/>
                <w:sz w:val="20"/>
                <w:szCs w:val="20"/>
              </w:rPr>
              <w:t>5</w:t>
            </w:r>
            <w:r>
              <w:rPr>
                <w:rFonts w:hint="eastAsia"/>
                <w:b/>
                <w:color w:val="auto"/>
                <w:sz w:val="20"/>
                <w:szCs w:val="20"/>
              </w:rPr>
              <w:t>分，信用等级为</w:t>
            </w:r>
            <w:r>
              <w:rPr>
                <w:b/>
                <w:color w:val="auto"/>
                <w:sz w:val="20"/>
                <w:szCs w:val="20"/>
              </w:rPr>
              <w:t>AA</w:t>
            </w:r>
            <w:r>
              <w:rPr>
                <w:rFonts w:hint="eastAsia"/>
                <w:b/>
                <w:color w:val="auto"/>
                <w:sz w:val="20"/>
                <w:szCs w:val="20"/>
              </w:rPr>
              <w:t>的可以加</w:t>
            </w:r>
            <w:r>
              <w:rPr>
                <w:b/>
                <w:color w:val="auto"/>
                <w:sz w:val="20"/>
                <w:szCs w:val="20"/>
              </w:rPr>
              <w:t>3</w:t>
            </w:r>
            <w:r>
              <w:rPr>
                <w:rFonts w:hint="eastAsia"/>
                <w:b/>
                <w:color w:val="auto"/>
                <w:sz w:val="20"/>
                <w:szCs w:val="20"/>
              </w:rPr>
              <w:t>分，信用等级为</w:t>
            </w:r>
            <w:r>
              <w:rPr>
                <w:b/>
                <w:color w:val="auto"/>
                <w:sz w:val="20"/>
                <w:szCs w:val="20"/>
              </w:rPr>
              <w:t>A</w:t>
            </w:r>
            <w:r>
              <w:rPr>
                <w:rFonts w:hint="eastAsia"/>
                <w:b/>
                <w:color w:val="auto"/>
                <w:sz w:val="20"/>
                <w:szCs w:val="20"/>
              </w:rPr>
              <w:t>级的可以加</w:t>
            </w:r>
            <w:r>
              <w:rPr>
                <w:b/>
                <w:color w:val="auto"/>
                <w:sz w:val="20"/>
                <w:szCs w:val="20"/>
              </w:rPr>
              <w:t>1</w:t>
            </w:r>
            <w:r>
              <w:rPr>
                <w:rFonts w:hint="eastAsia"/>
                <w:b/>
                <w:color w:val="auto"/>
                <w:sz w:val="20"/>
                <w:szCs w:val="20"/>
              </w:rPr>
              <w:t>分，其他级别和无信用等级证书不得分，</w:t>
            </w:r>
          </w:p>
        </w:tc>
        <w:tc>
          <w:tcPr>
            <w:tcW w:w="1991" w:type="dxa"/>
            <w:vAlign w:val="center"/>
          </w:tcPr>
          <w:p>
            <w:pPr>
              <w:adjustRightInd w:val="0"/>
              <w:snapToGrid w:val="0"/>
              <w:spacing w:line="288" w:lineRule="auto"/>
              <w:rPr>
                <w:b/>
                <w:color w:val="auto"/>
                <w:sz w:val="20"/>
                <w:szCs w:val="20"/>
              </w:rPr>
            </w:pPr>
          </w:p>
          <w:p>
            <w:pPr>
              <w:adjustRightInd w:val="0"/>
              <w:snapToGrid w:val="0"/>
              <w:spacing w:line="288" w:lineRule="auto"/>
              <w:rPr>
                <w:b/>
                <w:color w:val="auto"/>
                <w:sz w:val="20"/>
                <w:szCs w:val="20"/>
              </w:rPr>
            </w:pPr>
            <w:r>
              <w:rPr>
                <w:rFonts w:hint="eastAsia"/>
                <w:b/>
                <w:color w:val="auto"/>
                <w:sz w:val="20"/>
                <w:szCs w:val="20"/>
              </w:rPr>
              <w:t>为了能够客观公正地反映</w:t>
            </w:r>
            <w:r>
              <w:rPr>
                <w:rFonts w:hint="eastAsia"/>
                <w:b/>
                <w:color w:val="auto"/>
                <w:sz w:val="20"/>
                <w:szCs w:val="20"/>
                <w:lang w:eastAsia="zh-CN"/>
              </w:rPr>
              <w:t>供应商</w:t>
            </w:r>
            <w:r>
              <w:rPr>
                <w:rFonts w:hint="eastAsia"/>
                <w:b/>
                <w:color w:val="auto"/>
                <w:sz w:val="20"/>
                <w:szCs w:val="20"/>
              </w:rPr>
              <w:t>按合同如期履行义务的能力，将</w:t>
            </w:r>
            <w:r>
              <w:rPr>
                <w:rFonts w:hint="eastAsia"/>
                <w:b/>
                <w:color w:val="auto"/>
                <w:sz w:val="20"/>
                <w:szCs w:val="20"/>
                <w:lang w:eastAsia="zh-CN"/>
              </w:rPr>
              <w:t>供应商</w:t>
            </w:r>
            <w:r>
              <w:rPr>
                <w:rFonts w:hint="eastAsia"/>
                <w:b/>
                <w:color w:val="auto"/>
                <w:sz w:val="20"/>
                <w:szCs w:val="20"/>
              </w:rPr>
              <w:t>信用等级列入资质准入条件，但需提供</w:t>
            </w:r>
            <w:r>
              <w:rPr>
                <w:rFonts w:hint="eastAsia" w:ascii="宋体" w:hAnsi="宋体"/>
                <w:b/>
                <w:color w:val="auto"/>
                <w:sz w:val="20"/>
                <w:szCs w:val="20"/>
              </w:rPr>
              <w:t>证明原件核查，否则不得分。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54" w:type="dxa"/>
            <w:vAlign w:val="center"/>
          </w:tcPr>
          <w:p>
            <w:pPr>
              <w:jc w:val="center"/>
            </w:pPr>
            <w:r>
              <w:t>2</w:t>
            </w:r>
          </w:p>
        </w:tc>
        <w:tc>
          <w:tcPr>
            <w:tcW w:w="1173" w:type="dxa"/>
            <w:vAlign w:val="center"/>
          </w:tcPr>
          <w:p>
            <w:pPr>
              <w:jc w:val="center"/>
            </w:pPr>
            <w:r>
              <w:rPr>
                <w:rFonts w:hint="eastAsia"/>
              </w:rPr>
              <w:t>公司业绩</w:t>
            </w:r>
          </w:p>
        </w:tc>
        <w:tc>
          <w:tcPr>
            <w:tcW w:w="778" w:type="dxa"/>
            <w:vAlign w:val="center"/>
          </w:tcPr>
          <w:p>
            <w:pPr>
              <w:jc w:val="center"/>
            </w:pPr>
            <w:r>
              <w:t>20</w:t>
            </w:r>
            <w:r>
              <w:rPr>
                <w:rFonts w:hint="eastAsia"/>
              </w:rPr>
              <w:t>分</w:t>
            </w:r>
          </w:p>
        </w:tc>
        <w:tc>
          <w:tcPr>
            <w:tcW w:w="4622" w:type="dxa"/>
            <w:vAlign w:val="center"/>
          </w:tcPr>
          <w:p>
            <w:pPr>
              <w:numPr>
                <w:ilvl w:val="0"/>
                <w:numId w:val="4"/>
              </w:numPr>
              <w:spacing w:line="276" w:lineRule="auto"/>
              <w:ind w:firstLine="420" w:firstLineChars="200"/>
              <w:jc w:val="left"/>
            </w:pPr>
            <w:r>
              <w:rPr>
                <w:rFonts w:hint="eastAsia"/>
                <w:lang w:eastAsia="zh-CN"/>
              </w:rPr>
              <w:t>供应商</w:t>
            </w:r>
            <w:r>
              <w:rPr>
                <w:rFonts w:hint="eastAsia"/>
              </w:rPr>
              <w:t>近三年单份单项目电梯维保合同台量</w:t>
            </w:r>
            <w:r>
              <w:t>30</w:t>
            </w:r>
            <w:r>
              <w:rPr>
                <w:rFonts w:hint="eastAsia"/>
              </w:rPr>
              <w:t>台以上的，有一份得</w:t>
            </w:r>
            <w:r>
              <w:t>5</w:t>
            </w:r>
            <w:r>
              <w:rPr>
                <w:rFonts w:hint="eastAsia"/>
              </w:rPr>
              <w:t>分，最高</w:t>
            </w:r>
            <w:r>
              <w:t>20</w:t>
            </w:r>
            <w:r>
              <w:rPr>
                <w:rFonts w:hint="eastAsia"/>
              </w:rPr>
              <w:t>分。</w:t>
            </w:r>
          </w:p>
          <w:p>
            <w:pPr>
              <w:pStyle w:val="2"/>
              <w:numPr>
                <w:ilvl w:val="0"/>
                <w:numId w:val="4"/>
              </w:numPr>
              <w:rPr>
                <w:color w:val="000000"/>
              </w:rPr>
            </w:pPr>
            <w:r>
              <w:rPr>
                <w:rFonts w:hint="eastAsia"/>
                <w:lang w:eastAsia="zh-CN"/>
              </w:rPr>
              <w:t>供应商</w:t>
            </w:r>
            <w:r>
              <w:t>2019</w:t>
            </w:r>
            <w:r>
              <w:rPr>
                <w:rFonts w:hint="eastAsia"/>
              </w:rPr>
              <w:t>年至今保养电梯达到</w:t>
            </w:r>
            <w:r>
              <w:t>500</w:t>
            </w:r>
            <w:r>
              <w:rPr>
                <w:rFonts w:hint="eastAsia"/>
              </w:rPr>
              <w:t>台及以上的得</w:t>
            </w:r>
            <w:r>
              <w:t>8</w:t>
            </w:r>
            <w:r>
              <w:rPr>
                <w:rFonts w:hint="eastAsia"/>
              </w:rPr>
              <w:t>分；少于</w:t>
            </w:r>
            <w:r>
              <w:t>500</w:t>
            </w:r>
            <w:r>
              <w:rPr>
                <w:rFonts w:hint="eastAsia"/>
              </w:rPr>
              <w:t>台大于</w:t>
            </w:r>
            <w:r>
              <w:t>400</w:t>
            </w:r>
            <w:r>
              <w:rPr>
                <w:rFonts w:hint="eastAsia"/>
              </w:rPr>
              <w:t>台的得</w:t>
            </w:r>
            <w:r>
              <w:t>4</w:t>
            </w:r>
            <w:r>
              <w:rPr>
                <w:rFonts w:hint="eastAsia"/>
              </w:rPr>
              <w:t>分；少于</w:t>
            </w:r>
            <w:r>
              <w:t>400</w:t>
            </w:r>
            <w:r>
              <w:rPr>
                <w:rFonts w:hint="eastAsia"/>
              </w:rPr>
              <w:t>台大于</w:t>
            </w:r>
            <w:r>
              <w:t>300</w:t>
            </w:r>
            <w:r>
              <w:rPr>
                <w:rFonts w:hint="eastAsia"/>
              </w:rPr>
              <w:t>台的得</w:t>
            </w:r>
            <w:r>
              <w:t>1</w:t>
            </w:r>
            <w:r>
              <w:rPr>
                <w:rFonts w:hint="eastAsia"/>
              </w:rPr>
              <w:t>分；</w:t>
            </w:r>
            <w:r>
              <w:rPr>
                <w:rFonts w:hint="eastAsia"/>
                <w:color w:val="000000"/>
              </w:rPr>
              <w:t>少于</w:t>
            </w:r>
            <w:r>
              <w:rPr>
                <w:color w:val="000000"/>
              </w:rPr>
              <w:t>300</w:t>
            </w:r>
            <w:r>
              <w:rPr>
                <w:rFonts w:hint="eastAsia"/>
                <w:color w:val="000000"/>
              </w:rPr>
              <w:t>台的不得分。</w:t>
            </w:r>
          </w:p>
          <w:p>
            <w:pPr>
              <w:pStyle w:val="2"/>
            </w:pPr>
          </w:p>
        </w:tc>
        <w:tc>
          <w:tcPr>
            <w:tcW w:w="1991" w:type="dxa"/>
            <w:vAlign w:val="center"/>
          </w:tcPr>
          <w:p>
            <w:r>
              <w:t>1</w:t>
            </w:r>
            <w:r>
              <w:rPr>
                <w:rFonts w:hint="eastAsia"/>
              </w:rPr>
              <w:t>、对上述业绩合同必须提供复印件加盖公章，携带原件或公证件至现场备查，否则不计分，如有造假嫌疑作废标处理。</w:t>
            </w:r>
          </w:p>
          <w:p>
            <w:pPr>
              <w:pStyle w:val="2"/>
              <w:ind w:firstLine="0"/>
            </w:pPr>
            <w:r>
              <w:t>2</w:t>
            </w:r>
            <w:r>
              <w:rPr>
                <w:rFonts w:hint="eastAsia"/>
              </w:rPr>
              <w:t>、须提供电梯相关保养明细，招标人至相关主管部门进行查询，一经核实提供虚假材料的做废标处理。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jc w:val="center"/>
            </w:pPr>
            <w:r>
              <w:t>3</w:t>
            </w:r>
          </w:p>
        </w:tc>
        <w:tc>
          <w:tcPr>
            <w:tcW w:w="1173" w:type="dxa"/>
            <w:vAlign w:val="center"/>
          </w:tcPr>
          <w:p>
            <w:pPr>
              <w:jc w:val="center"/>
            </w:pPr>
            <w:r>
              <w:rPr>
                <w:rFonts w:hint="eastAsia"/>
              </w:rPr>
              <w:t>人员配备</w:t>
            </w:r>
          </w:p>
        </w:tc>
        <w:tc>
          <w:tcPr>
            <w:tcW w:w="778" w:type="dxa"/>
            <w:vAlign w:val="center"/>
          </w:tcPr>
          <w:p>
            <w:pPr>
              <w:jc w:val="center"/>
            </w:pPr>
            <w:r>
              <w:t>15</w:t>
            </w:r>
            <w:r>
              <w:rPr>
                <w:rFonts w:hint="eastAsia"/>
              </w:rPr>
              <w:t>分</w:t>
            </w:r>
          </w:p>
        </w:tc>
        <w:tc>
          <w:tcPr>
            <w:tcW w:w="4622" w:type="dxa"/>
            <w:vAlign w:val="center"/>
          </w:tcPr>
          <w:p>
            <w:pPr>
              <w:ind w:firstLine="400" w:firstLineChars="200"/>
              <w:jc w:val="left"/>
              <w:rPr>
                <w:rFonts w:ascii="宋体"/>
                <w:sz w:val="20"/>
                <w:szCs w:val="20"/>
              </w:rPr>
            </w:pPr>
            <w:r>
              <w:rPr>
                <w:rFonts w:ascii="宋体" w:hAnsi="宋体"/>
                <w:sz w:val="20"/>
                <w:szCs w:val="20"/>
              </w:rPr>
              <w:t>1</w:t>
            </w:r>
            <w:r>
              <w:rPr>
                <w:rFonts w:hint="eastAsia" w:ascii="宋体" w:hAnsi="宋体"/>
                <w:sz w:val="20"/>
                <w:szCs w:val="20"/>
              </w:rPr>
              <w:t>、承诺为本项目配备电梯安全检验员证，每提供一人得</w:t>
            </w:r>
            <w:r>
              <w:rPr>
                <w:rFonts w:ascii="宋体" w:hAnsi="宋体"/>
                <w:sz w:val="20"/>
                <w:szCs w:val="20"/>
              </w:rPr>
              <w:t>2</w:t>
            </w:r>
            <w:r>
              <w:rPr>
                <w:rFonts w:hint="eastAsia" w:ascii="宋体" w:hAnsi="宋体"/>
                <w:sz w:val="20"/>
                <w:szCs w:val="20"/>
              </w:rPr>
              <w:t>分，本项最高得</w:t>
            </w:r>
            <w:r>
              <w:rPr>
                <w:rFonts w:ascii="宋体" w:hAnsi="宋体"/>
                <w:sz w:val="20"/>
                <w:szCs w:val="20"/>
              </w:rPr>
              <w:t>10</w:t>
            </w:r>
            <w:r>
              <w:rPr>
                <w:rFonts w:hint="eastAsia" w:ascii="宋体" w:hAnsi="宋体"/>
                <w:sz w:val="20"/>
                <w:szCs w:val="20"/>
              </w:rPr>
              <w:t>分。</w:t>
            </w:r>
          </w:p>
          <w:p>
            <w:pPr>
              <w:ind w:firstLine="400" w:firstLineChars="200"/>
              <w:jc w:val="left"/>
              <w:rPr>
                <w:rFonts w:ascii="宋体"/>
                <w:color w:val="000000"/>
                <w:sz w:val="20"/>
                <w:szCs w:val="20"/>
              </w:rPr>
            </w:pPr>
            <w:r>
              <w:rPr>
                <w:rFonts w:ascii="宋体" w:hAnsi="宋体"/>
                <w:color w:val="000000"/>
                <w:sz w:val="20"/>
                <w:szCs w:val="20"/>
              </w:rPr>
              <w:t>2</w:t>
            </w:r>
            <w:r>
              <w:rPr>
                <w:rFonts w:hint="eastAsia" w:ascii="宋体" w:hAnsi="宋体"/>
                <w:color w:val="000000"/>
                <w:sz w:val="20"/>
                <w:szCs w:val="20"/>
              </w:rPr>
              <w:t>、</w:t>
            </w:r>
            <w:r>
              <w:rPr>
                <w:rFonts w:hint="eastAsia" w:ascii="宋体" w:hAnsi="宋体"/>
                <w:color w:val="000000"/>
                <w:sz w:val="20"/>
                <w:szCs w:val="20"/>
                <w:lang w:eastAsia="zh-CN"/>
              </w:rPr>
              <w:t>供应商</w:t>
            </w:r>
            <w:r>
              <w:rPr>
                <w:rFonts w:hint="eastAsia" w:ascii="宋体" w:hAnsi="宋体"/>
                <w:color w:val="000000"/>
                <w:sz w:val="20"/>
                <w:szCs w:val="20"/>
              </w:rPr>
              <w:t>配备有效特种设备上岗证技术人员</w:t>
            </w:r>
            <w:r>
              <w:rPr>
                <w:rFonts w:ascii="宋体" w:hAnsi="宋体"/>
                <w:color w:val="000000"/>
                <w:sz w:val="20"/>
                <w:szCs w:val="20"/>
              </w:rPr>
              <w:t>30</w:t>
            </w:r>
            <w:r>
              <w:rPr>
                <w:rFonts w:hint="eastAsia" w:ascii="宋体" w:hAnsi="宋体"/>
                <w:color w:val="000000"/>
                <w:sz w:val="20"/>
                <w:szCs w:val="20"/>
              </w:rPr>
              <w:t>人（含）及以上的得</w:t>
            </w:r>
            <w:r>
              <w:rPr>
                <w:rFonts w:ascii="宋体" w:hAnsi="宋体"/>
                <w:color w:val="000000"/>
                <w:sz w:val="20"/>
                <w:szCs w:val="20"/>
              </w:rPr>
              <w:t>5</w:t>
            </w:r>
            <w:r>
              <w:rPr>
                <w:rFonts w:hint="eastAsia" w:ascii="宋体" w:hAnsi="宋体"/>
                <w:color w:val="000000"/>
                <w:sz w:val="20"/>
                <w:szCs w:val="20"/>
              </w:rPr>
              <w:t>分，</w:t>
            </w:r>
            <w:r>
              <w:rPr>
                <w:rFonts w:ascii="宋体" w:hAnsi="宋体"/>
                <w:color w:val="000000"/>
                <w:sz w:val="20"/>
                <w:szCs w:val="20"/>
              </w:rPr>
              <w:t>20</w:t>
            </w:r>
            <w:r>
              <w:rPr>
                <w:rFonts w:hint="eastAsia" w:ascii="宋体" w:hAnsi="宋体"/>
                <w:color w:val="000000"/>
                <w:sz w:val="20"/>
                <w:szCs w:val="20"/>
              </w:rPr>
              <w:t>人（含）至</w:t>
            </w:r>
            <w:r>
              <w:rPr>
                <w:rFonts w:ascii="宋体" w:hAnsi="宋体"/>
                <w:color w:val="000000"/>
                <w:sz w:val="20"/>
                <w:szCs w:val="20"/>
              </w:rPr>
              <w:t>29</w:t>
            </w:r>
            <w:r>
              <w:rPr>
                <w:rFonts w:hint="eastAsia" w:ascii="宋体" w:hAnsi="宋体"/>
                <w:color w:val="000000"/>
                <w:sz w:val="20"/>
                <w:szCs w:val="20"/>
              </w:rPr>
              <w:t>人的得</w:t>
            </w:r>
            <w:r>
              <w:rPr>
                <w:rFonts w:ascii="宋体" w:hAnsi="宋体"/>
                <w:color w:val="000000"/>
                <w:sz w:val="20"/>
                <w:szCs w:val="20"/>
              </w:rPr>
              <w:t>3</w:t>
            </w:r>
            <w:r>
              <w:rPr>
                <w:rFonts w:hint="eastAsia" w:ascii="宋体" w:hAnsi="宋体"/>
                <w:color w:val="000000"/>
                <w:sz w:val="20"/>
                <w:szCs w:val="20"/>
              </w:rPr>
              <w:t>分，</w:t>
            </w:r>
            <w:r>
              <w:rPr>
                <w:rFonts w:ascii="宋体" w:hAnsi="宋体"/>
                <w:color w:val="000000"/>
                <w:sz w:val="20"/>
                <w:szCs w:val="20"/>
              </w:rPr>
              <w:t>10</w:t>
            </w:r>
            <w:r>
              <w:rPr>
                <w:rFonts w:hint="eastAsia" w:ascii="宋体" w:hAnsi="宋体"/>
                <w:color w:val="000000"/>
                <w:sz w:val="20"/>
                <w:szCs w:val="20"/>
              </w:rPr>
              <w:t>人（含）至</w:t>
            </w:r>
            <w:r>
              <w:rPr>
                <w:rFonts w:ascii="宋体" w:hAnsi="宋体"/>
                <w:color w:val="000000"/>
                <w:sz w:val="20"/>
                <w:szCs w:val="20"/>
              </w:rPr>
              <w:t>19</w:t>
            </w:r>
            <w:r>
              <w:rPr>
                <w:rFonts w:hint="eastAsia" w:ascii="宋体" w:hAnsi="宋体"/>
                <w:color w:val="000000"/>
                <w:sz w:val="20"/>
                <w:szCs w:val="20"/>
              </w:rPr>
              <w:t>人的得</w:t>
            </w:r>
            <w:r>
              <w:rPr>
                <w:rFonts w:ascii="宋体" w:hAnsi="宋体"/>
                <w:color w:val="000000"/>
                <w:sz w:val="20"/>
                <w:szCs w:val="20"/>
              </w:rPr>
              <w:t>1</w:t>
            </w:r>
            <w:r>
              <w:rPr>
                <w:rFonts w:hint="eastAsia" w:ascii="宋体" w:hAnsi="宋体"/>
                <w:color w:val="000000"/>
                <w:sz w:val="20"/>
                <w:szCs w:val="20"/>
              </w:rPr>
              <w:t>分，其余不得分；本项最高</w:t>
            </w:r>
            <w:r>
              <w:rPr>
                <w:rFonts w:ascii="宋体" w:hAnsi="宋体"/>
                <w:color w:val="000000"/>
                <w:sz w:val="20"/>
                <w:szCs w:val="20"/>
              </w:rPr>
              <w:t>5</w:t>
            </w:r>
            <w:r>
              <w:rPr>
                <w:rFonts w:hint="eastAsia" w:ascii="宋体" w:hAnsi="宋体"/>
                <w:color w:val="000000"/>
                <w:sz w:val="20"/>
                <w:szCs w:val="20"/>
              </w:rPr>
              <w:t>分。</w:t>
            </w:r>
          </w:p>
        </w:tc>
        <w:tc>
          <w:tcPr>
            <w:tcW w:w="1991" w:type="dxa"/>
            <w:vAlign w:val="center"/>
          </w:tcPr>
          <w:p>
            <w:pPr>
              <w:rPr>
                <w:rFonts w:ascii="宋体"/>
                <w:sz w:val="20"/>
                <w:szCs w:val="20"/>
              </w:rPr>
            </w:pPr>
            <w:r>
              <w:rPr>
                <w:rFonts w:hint="eastAsia" w:ascii="宋体" w:hAnsi="宋体"/>
                <w:sz w:val="20"/>
                <w:szCs w:val="20"/>
              </w:rPr>
              <w:t>必须提供人员证书原件及公司近三个月社保证明原件。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218" w:type="dxa"/>
            <w:gridSpan w:val="5"/>
            <w:vAlign w:val="center"/>
          </w:tcPr>
          <w:p>
            <w:pPr>
              <w:jc w:val="left"/>
              <w:rPr>
                <w:rFonts w:ascii="宋体"/>
                <w:sz w:val="20"/>
                <w:szCs w:val="20"/>
              </w:rPr>
            </w:pPr>
            <w:r>
              <w:rPr>
                <w:rFonts w:hint="eastAsia" w:ascii="宋体" w:hAnsi="宋体"/>
                <w:sz w:val="24"/>
              </w:rPr>
              <w:t>三、服务和技术方案（</w:t>
            </w:r>
            <w:r>
              <w:rPr>
                <w:rFonts w:hint="eastAsia" w:ascii="宋体" w:hAnsi="宋体"/>
                <w:sz w:val="24"/>
                <w:lang w:val="en-US" w:eastAsia="zh-CN"/>
              </w:rPr>
              <w:t>31</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jc w:val="center"/>
            </w:pPr>
            <w:r>
              <w:t>1</w:t>
            </w:r>
          </w:p>
        </w:tc>
        <w:tc>
          <w:tcPr>
            <w:tcW w:w="1173" w:type="dxa"/>
            <w:vAlign w:val="center"/>
          </w:tcPr>
          <w:p>
            <w:pPr>
              <w:jc w:val="center"/>
            </w:pPr>
            <w:r>
              <w:rPr>
                <w:rFonts w:hint="eastAsia"/>
              </w:rPr>
              <w:t>维保质量服务承诺</w:t>
            </w:r>
          </w:p>
        </w:tc>
        <w:tc>
          <w:tcPr>
            <w:tcW w:w="778" w:type="dxa"/>
            <w:vAlign w:val="center"/>
          </w:tcPr>
          <w:p>
            <w:pPr>
              <w:jc w:val="center"/>
            </w:pPr>
            <w:r>
              <w:t>5</w:t>
            </w:r>
            <w:r>
              <w:rPr>
                <w:rFonts w:hint="eastAsia"/>
              </w:rPr>
              <w:t>分</w:t>
            </w:r>
          </w:p>
        </w:tc>
        <w:tc>
          <w:tcPr>
            <w:tcW w:w="4622" w:type="dxa"/>
            <w:vAlign w:val="center"/>
          </w:tcPr>
          <w:p>
            <w:pPr>
              <w:ind w:firstLine="420" w:firstLineChars="200"/>
              <w:jc w:val="left"/>
            </w:pPr>
            <w:r>
              <w:t>1</w:t>
            </w:r>
            <w:r>
              <w:rPr>
                <w:rFonts w:hint="eastAsia"/>
              </w:rPr>
              <w:t>、明确</w:t>
            </w:r>
            <w:r>
              <w:rPr>
                <w:rFonts w:hint="eastAsia" w:asciiTheme="minorEastAsia" w:hAnsiTheme="minorEastAsia" w:eastAsiaTheme="minorEastAsia" w:cstheme="minorEastAsia"/>
                <w:sz w:val="24"/>
                <w:szCs w:val="24"/>
                <w:lang w:val="en-US" w:eastAsia="zh-CN"/>
              </w:rPr>
              <w:t>一般情况30分钟内赶到现场解决并恢复电梯运行的</w:t>
            </w:r>
            <w:r>
              <w:rPr>
                <w:rFonts w:hint="eastAsia"/>
              </w:rPr>
              <w:t>得</w:t>
            </w:r>
            <w:r>
              <w:t>1</w:t>
            </w:r>
            <w:r>
              <w:rPr>
                <w:rFonts w:hint="eastAsia"/>
              </w:rPr>
              <w:t>分，承诺夜间维修</w:t>
            </w:r>
            <w:r>
              <w:rPr>
                <w:rFonts w:hint="eastAsia" w:asciiTheme="minorEastAsia" w:hAnsiTheme="minorEastAsia" w:eastAsiaTheme="minorEastAsia" w:cstheme="minorEastAsia"/>
                <w:sz w:val="24"/>
                <w:szCs w:val="24"/>
                <w:lang w:val="en-US" w:eastAsia="zh-CN"/>
              </w:rPr>
              <w:t>一般情况40分钟赶到现场解决并恢复电梯运行的得1分</w:t>
            </w:r>
            <w:r>
              <w:rPr>
                <w:rFonts w:hint="eastAsia"/>
              </w:rPr>
              <w:t>，否则不计分。本项最高</w:t>
            </w:r>
            <w:r>
              <w:t>2</w:t>
            </w:r>
            <w:r>
              <w:rPr>
                <w:rFonts w:hint="eastAsia"/>
              </w:rPr>
              <w:t>分。</w:t>
            </w:r>
          </w:p>
          <w:p>
            <w:pPr>
              <w:ind w:firstLine="420" w:firstLineChars="200"/>
              <w:jc w:val="left"/>
              <w:rPr>
                <w:rFonts w:ascii="宋体"/>
                <w:b/>
                <w:sz w:val="20"/>
                <w:szCs w:val="20"/>
              </w:rPr>
            </w:pPr>
            <w:r>
              <w:t>2</w:t>
            </w:r>
            <w:r>
              <w:rPr>
                <w:rFonts w:hint="eastAsia"/>
              </w:rPr>
              <w:t>、</w:t>
            </w:r>
            <w:r>
              <w:rPr>
                <w:rFonts w:hint="eastAsia" w:ascii="宋体" w:hAnsi="宋体"/>
                <w:sz w:val="20"/>
                <w:szCs w:val="20"/>
              </w:rPr>
              <w:t>明确承诺在本项目派驻</w:t>
            </w:r>
            <w:r>
              <w:rPr>
                <w:rFonts w:ascii="宋体" w:hAnsi="宋体"/>
                <w:sz w:val="20"/>
                <w:szCs w:val="20"/>
              </w:rPr>
              <w:t>2</w:t>
            </w:r>
            <w:r>
              <w:rPr>
                <w:rFonts w:hint="eastAsia" w:ascii="宋体" w:hAnsi="宋体"/>
                <w:sz w:val="20"/>
                <w:szCs w:val="20"/>
              </w:rPr>
              <w:t>名持证维修人员的得</w:t>
            </w:r>
            <w:r>
              <w:rPr>
                <w:rFonts w:ascii="宋体" w:hAnsi="宋体"/>
                <w:sz w:val="20"/>
                <w:szCs w:val="20"/>
              </w:rPr>
              <w:t>3</w:t>
            </w:r>
            <w:r>
              <w:rPr>
                <w:rFonts w:hint="eastAsia" w:ascii="宋体" w:hAnsi="宋体"/>
                <w:sz w:val="20"/>
                <w:szCs w:val="20"/>
              </w:rPr>
              <w:t>分。</w:t>
            </w:r>
          </w:p>
        </w:tc>
        <w:tc>
          <w:tcPr>
            <w:tcW w:w="1991" w:type="dxa"/>
            <w:vAlign w:val="center"/>
          </w:tcPr>
          <w:p>
            <w:pPr>
              <w:jc w:val="center"/>
              <w:rPr>
                <w:rFonts w:ascii="宋体"/>
                <w:sz w:val="20"/>
                <w:szCs w:val="20"/>
              </w:rPr>
            </w:pPr>
            <w:r>
              <w:rPr>
                <w:rFonts w:hint="eastAsia" w:ascii="宋体"/>
                <w:sz w:val="20"/>
                <w:szCs w:val="20"/>
              </w:rPr>
              <w:t>提供承诺书及派驻人员操作证及近三个月社保证明文件。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jc w:val="center"/>
            </w:pPr>
            <w:r>
              <w:t>2</w:t>
            </w:r>
          </w:p>
        </w:tc>
        <w:tc>
          <w:tcPr>
            <w:tcW w:w="1173" w:type="dxa"/>
            <w:vAlign w:val="center"/>
          </w:tcPr>
          <w:p>
            <w:pPr>
              <w:jc w:val="center"/>
            </w:pPr>
            <w:r>
              <w:rPr>
                <w:rFonts w:hint="eastAsia"/>
              </w:rPr>
              <w:t>电梯责任险</w:t>
            </w:r>
          </w:p>
        </w:tc>
        <w:tc>
          <w:tcPr>
            <w:tcW w:w="778" w:type="dxa"/>
            <w:vAlign w:val="center"/>
          </w:tcPr>
          <w:p>
            <w:pPr>
              <w:jc w:val="center"/>
            </w:pPr>
            <w:r>
              <w:rPr>
                <w:rFonts w:hint="eastAsia"/>
                <w:lang w:val="en-US" w:eastAsia="zh-CN"/>
              </w:rPr>
              <w:t>4</w:t>
            </w:r>
            <w:r>
              <w:rPr>
                <w:rFonts w:hint="eastAsia"/>
              </w:rPr>
              <w:t>分</w:t>
            </w:r>
          </w:p>
        </w:tc>
        <w:tc>
          <w:tcPr>
            <w:tcW w:w="4622" w:type="dxa"/>
            <w:vAlign w:val="center"/>
          </w:tcPr>
          <w:p>
            <w:pPr>
              <w:ind w:firstLine="400" w:firstLineChars="200"/>
              <w:jc w:val="left"/>
            </w:pPr>
            <w:r>
              <w:rPr>
                <w:rFonts w:hint="eastAsia" w:ascii="宋体" w:hAnsi="宋体"/>
                <w:sz w:val="20"/>
                <w:szCs w:val="20"/>
              </w:rPr>
              <w:t>响应政府政策文件，提倡电梯责任保险，供应商承诺为标的物承保电梯安全责任险的得</w:t>
            </w:r>
            <w:r>
              <w:rPr>
                <w:rFonts w:hint="eastAsia" w:ascii="宋体" w:hAnsi="宋体"/>
                <w:sz w:val="20"/>
                <w:szCs w:val="20"/>
                <w:lang w:val="en-US" w:eastAsia="zh-CN"/>
              </w:rPr>
              <w:t>4</w:t>
            </w:r>
            <w:r>
              <w:rPr>
                <w:rFonts w:hint="eastAsia" w:ascii="宋体" w:hAnsi="宋体"/>
                <w:sz w:val="20"/>
                <w:szCs w:val="20"/>
              </w:rPr>
              <w:t>分。</w:t>
            </w:r>
          </w:p>
        </w:tc>
        <w:tc>
          <w:tcPr>
            <w:tcW w:w="1991" w:type="dxa"/>
            <w:vAlign w:val="center"/>
          </w:tcPr>
          <w:p>
            <w:pPr>
              <w:widowControl/>
              <w:spacing w:line="276" w:lineRule="auto"/>
              <w:rPr>
                <w:rFonts w:ascii="宋体"/>
                <w:sz w:val="20"/>
                <w:szCs w:val="20"/>
              </w:rPr>
            </w:pPr>
            <w:r>
              <w:rPr>
                <w:rFonts w:hint="eastAsia" w:ascii="宋体" w:hAnsi="宋体"/>
                <w:sz w:val="20"/>
                <w:szCs w:val="20"/>
              </w:rPr>
              <w:t>提供公司业绩案例维保合同的保单原件核查，否则不得分。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jc w:val="center"/>
            </w:pPr>
            <w:r>
              <w:t>3</w:t>
            </w:r>
          </w:p>
        </w:tc>
        <w:tc>
          <w:tcPr>
            <w:tcW w:w="1173" w:type="dxa"/>
            <w:vAlign w:val="center"/>
          </w:tcPr>
          <w:p>
            <w:pPr>
              <w:jc w:val="center"/>
            </w:pPr>
            <w:r>
              <w:rPr>
                <w:rFonts w:hint="eastAsia"/>
              </w:rPr>
              <w:t>维保方案</w:t>
            </w:r>
          </w:p>
        </w:tc>
        <w:tc>
          <w:tcPr>
            <w:tcW w:w="778" w:type="dxa"/>
            <w:vAlign w:val="center"/>
          </w:tcPr>
          <w:p>
            <w:pPr>
              <w:jc w:val="center"/>
            </w:pPr>
            <w:r>
              <w:rPr>
                <w:rFonts w:hint="eastAsia"/>
                <w:lang w:val="en-US" w:eastAsia="zh-CN"/>
              </w:rPr>
              <w:t>6</w:t>
            </w:r>
            <w:r>
              <w:rPr>
                <w:rFonts w:hint="eastAsia"/>
              </w:rPr>
              <w:t>分</w:t>
            </w:r>
          </w:p>
        </w:tc>
        <w:tc>
          <w:tcPr>
            <w:tcW w:w="4622" w:type="dxa"/>
            <w:vAlign w:val="center"/>
          </w:tcPr>
          <w:p>
            <w:pPr>
              <w:ind w:firstLine="400" w:firstLineChars="200"/>
              <w:jc w:val="left"/>
            </w:pPr>
            <w:r>
              <w:rPr>
                <w:rFonts w:hint="eastAsia" w:ascii="宋体" w:hAnsi="宋体"/>
                <w:sz w:val="20"/>
                <w:szCs w:val="20"/>
              </w:rPr>
              <w:t>维保方案：主要是指提供相关的维护保养方案，包括年度、季度、月度、日常维护，应急抢修方案及日常配合、值班方案等基本工作。并且主要考察维保方案的合理性、可行性、完整性等。</w:t>
            </w:r>
          </w:p>
        </w:tc>
        <w:tc>
          <w:tcPr>
            <w:tcW w:w="1991" w:type="dxa"/>
            <w:vAlign w:val="center"/>
          </w:tcPr>
          <w:p>
            <w:pPr>
              <w:jc w:val="center"/>
              <w:rPr>
                <w:rFonts w:ascii="宋体"/>
                <w:sz w:val="20"/>
                <w:szCs w:val="20"/>
              </w:rPr>
            </w:pPr>
            <w:r>
              <w:rPr>
                <w:rFonts w:hint="eastAsia" w:ascii="宋体" w:hAnsi="宋体"/>
                <w:sz w:val="20"/>
                <w:szCs w:val="20"/>
              </w:rPr>
              <w:t>委酌情打分</w:t>
            </w:r>
            <w:r>
              <w:rPr>
                <w:rFonts w:ascii="宋体" w:hAnsi="宋体"/>
                <w:sz w:val="20"/>
                <w:szCs w:val="20"/>
              </w:rPr>
              <w:t>0-</w:t>
            </w:r>
            <w:r>
              <w:rPr>
                <w:rFonts w:hint="eastAsia" w:ascii="宋体" w:hAnsi="宋体"/>
                <w:sz w:val="20"/>
                <w:szCs w:val="20"/>
                <w:lang w:val="en-US" w:eastAsia="zh-CN"/>
              </w:rPr>
              <w:t>6</w:t>
            </w:r>
            <w:r>
              <w:rPr>
                <w:rFonts w:hint="eastAsia" w:ascii="宋体" w:hAnsi="宋体"/>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jc w:val="center"/>
            </w:pPr>
            <w:r>
              <w:t>4</w:t>
            </w:r>
          </w:p>
        </w:tc>
        <w:tc>
          <w:tcPr>
            <w:tcW w:w="1173" w:type="dxa"/>
            <w:vAlign w:val="center"/>
          </w:tcPr>
          <w:p>
            <w:pPr>
              <w:jc w:val="center"/>
            </w:pPr>
            <w:r>
              <w:rPr>
                <w:rFonts w:hint="eastAsia"/>
              </w:rPr>
              <w:t>管理制度及措施</w:t>
            </w:r>
          </w:p>
        </w:tc>
        <w:tc>
          <w:tcPr>
            <w:tcW w:w="778" w:type="dxa"/>
            <w:vAlign w:val="center"/>
          </w:tcPr>
          <w:p>
            <w:pPr>
              <w:jc w:val="center"/>
            </w:pPr>
            <w:r>
              <w:t>5</w:t>
            </w:r>
            <w:r>
              <w:rPr>
                <w:rFonts w:hint="eastAsia"/>
              </w:rPr>
              <w:t>分</w:t>
            </w:r>
          </w:p>
        </w:tc>
        <w:tc>
          <w:tcPr>
            <w:tcW w:w="4622" w:type="dxa"/>
            <w:vAlign w:val="center"/>
          </w:tcPr>
          <w:p>
            <w:pPr>
              <w:ind w:firstLine="400" w:firstLineChars="200"/>
              <w:jc w:val="left"/>
              <w:rPr>
                <w:rFonts w:ascii="宋体"/>
                <w:sz w:val="20"/>
                <w:szCs w:val="20"/>
              </w:rPr>
            </w:pPr>
            <w:r>
              <w:rPr>
                <w:rFonts w:hint="eastAsia" w:ascii="宋体" w:hAnsi="宋体"/>
                <w:sz w:val="20"/>
                <w:szCs w:val="20"/>
                <w:lang w:eastAsia="zh-CN"/>
              </w:rPr>
              <w:t>供应商</w:t>
            </w:r>
            <w:r>
              <w:rPr>
                <w:rFonts w:hint="eastAsia" w:ascii="宋体" w:hAnsi="宋体"/>
                <w:sz w:val="20"/>
                <w:szCs w:val="20"/>
              </w:rPr>
              <w:t>的管理制度、应急方案与措施、服务响应措施、安全和文明服务措施方案。</w:t>
            </w:r>
          </w:p>
        </w:tc>
        <w:tc>
          <w:tcPr>
            <w:tcW w:w="1991" w:type="dxa"/>
            <w:vAlign w:val="center"/>
          </w:tcPr>
          <w:p>
            <w:pPr>
              <w:jc w:val="center"/>
              <w:rPr>
                <w:rFonts w:ascii="宋体"/>
                <w:sz w:val="20"/>
                <w:szCs w:val="20"/>
              </w:rPr>
            </w:pPr>
            <w:r>
              <w:rPr>
                <w:rFonts w:hint="eastAsia" w:ascii="宋体" w:hAnsi="宋体"/>
                <w:sz w:val="20"/>
                <w:szCs w:val="20"/>
              </w:rPr>
              <w:t>委酌情打分</w:t>
            </w:r>
            <w:r>
              <w:rPr>
                <w:rFonts w:ascii="宋体" w:hAnsi="宋体"/>
                <w:sz w:val="20"/>
                <w:szCs w:val="20"/>
              </w:rPr>
              <w:t>0-5</w:t>
            </w:r>
            <w:r>
              <w:rPr>
                <w:rFonts w:hint="eastAsia" w:ascii="宋体" w:hAnsi="宋体"/>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jc w:val="center"/>
            </w:pPr>
            <w:r>
              <w:t>5</w:t>
            </w:r>
          </w:p>
        </w:tc>
        <w:tc>
          <w:tcPr>
            <w:tcW w:w="1173" w:type="dxa"/>
            <w:vAlign w:val="center"/>
          </w:tcPr>
          <w:p>
            <w:pPr>
              <w:jc w:val="center"/>
            </w:pPr>
            <w:r>
              <w:rPr>
                <w:rFonts w:hint="eastAsia" w:ascii="宋体" w:hAnsi="宋体"/>
                <w:sz w:val="20"/>
                <w:szCs w:val="20"/>
              </w:rPr>
              <w:t>合理化建议及合理优化方案</w:t>
            </w:r>
          </w:p>
        </w:tc>
        <w:tc>
          <w:tcPr>
            <w:tcW w:w="778" w:type="dxa"/>
            <w:vAlign w:val="center"/>
          </w:tcPr>
          <w:p>
            <w:pPr>
              <w:jc w:val="center"/>
            </w:pPr>
            <w:r>
              <w:t>5</w:t>
            </w:r>
            <w:r>
              <w:rPr>
                <w:rFonts w:hint="eastAsia"/>
              </w:rPr>
              <w:t>分</w:t>
            </w:r>
          </w:p>
        </w:tc>
        <w:tc>
          <w:tcPr>
            <w:tcW w:w="4622" w:type="dxa"/>
            <w:vAlign w:val="center"/>
          </w:tcPr>
          <w:p>
            <w:pPr>
              <w:ind w:firstLine="400" w:firstLineChars="200"/>
              <w:jc w:val="left"/>
              <w:rPr>
                <w:rFonts w:ascii="宋体"/>
                <w:sz w:val="20"/>
                <w:szCs w:val="20"/>
              </w:rPr>
            </w:pPr>
            <w:r>
              <w:rPr>
                <w:rFonts w:hint="eastAsia" w:ascii="宋体" w:hAnsi="宋体"/>
                <w:sz w:val="20"/>
                <w:szCs w:val="20"/>
              </w:rPr>
              <w:t>合理化建议及合理优化方案根据所提供的建议及优化方案的合理性、经济性和可行性等方面。</w:t>
            </w:r>
          </w:p>
        </w:tc>
        <w:tc>
          <w:tcPr>
            <w:tcW w:w="1991" w:type="dxa"/>
            <w:vAlign w:val="center"/>
          </w:tcPr>
          <w:p>
            <w:pPr>
              <w:jc w:val="center"/>
              <w:rPr>
                <w:rFonts w:ascii="宋体"/>
                <w:sz w:val="20"/>
                <w:szCs w:val="20"/>
              </w:rPr>
            </w:pPr>
            <w:r>
              <w:rPr>
                <w:rFonts w:hint="eastAsia" w:ascii="宋体" w:hAnsi="宋体"/>
                <w:sz w:val="20"/>
                <w:szCs w:val="20"/>
              </w:rPr>
              <w:t>委酌情打分</w:t>
            </w:r>
            <w:r>
              <w:rPr>
                <w:rFonts w:ascii="宋体" w:hAnsi="宋体"/>
                <w:sz w:val="20"/>
                <w:szCs w:val="20"/>
              </w:rPr>
              <w:t>0-5</w:t>
            </w:r>
            <w:r>
              <w:rPr>
                <w:rFonts w:hint="eastAsia" w:ascii="宋体" w:hAnsi="宋体"/>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654" w:type="dxa"/>
            <w:vAlign w:val="center"/>
          </w:tcPr>
          <w:p>
            <w:pPr>
              <w:jc w:val="center"/>
            </w:pPr>
            <w:r>
              <w:t>6</w:t>
            </w:r>
          </w:p>
        </w:tc>
        <w:tc>
          <w:tcPr>
            <w:tcW w:w="1173" w:type="dxa"/>
            <w:vAlign w:val="center"/>
          </w:tcPr>
          <w:p>
            <w:pPr>
              <w:jc w:val="center"/>
              <w:rPr>
                <w:rFonts w:ascii="宋体"/>
                <w:sz w:val="20"/>
                <w:szCs w:val="20"/>
              </w:rPr>
            </w:pPr>
            <w:r>
              <w:rPr>
                <w:rFonts w:hint="eastAsia" w:ascii="宋体" w:hAnsi="宋体"/>
                <w:sz w:val="20"/>
                <w:szCs w:val="20"/>
              </w:rPr>
              <w:t>零部件价格及优惠</w:t>
            </w:r>
          </w:p>
        </w:tc>
        <w:tc>
          <w:tcPr>
            <w:tcW w:w="778" w:type="dxa"/>
            <w:vAlign w:val="center"/>
          </w:tcPr>
          <w:p>
            <w:pPr>
              <w:jc w:val="center"/>
            </w:pPr>
            <w:r>
              <w:rPr>
                <w:rFonts w:hint="eastAsia"/>
                <w:lang w:val="en-US" w:eastAsia="zh-CN"/>
              </w:rPr>
              <w:t>5</w:t>
            </w:r>
            <w:r>
              <w:rPr>
                <w:rFonts w:hint="eastAsia"/>
              </w:rPr>
              <w:t>分</w:t>
            </w:r>
          </w:p>
        </w:tc>
        <w:tc>
          <w:tcPr>
            <w:tcW w:w="4622" w:type="dxa"/>
            <w:vAlign w:val="center"/>
          </w:tcPr>
          <w:p>
            <w:pPr>
              <w:ind w:firstLine="420" w:firstLineChars="200"/>
              <w:jc w:val="left"/>
              <w:rPr>
                <w:rFonts w:ascii="宋体"/>
                <w:sz w:val="20"/>
                <w:szCs w:val="20"/>
              </w:rPr>
            </w:pPr>
            <w:r>
              <w:rPr>
                <w:rFonts w:hint="eastAsia" w:ascii="宋体" w:hAnsi="宋体" w:cs="宋体"/>
                <w:kern w:val="0"/>
                <w:szCs w:val="21"/>
              </w:rPr>
              <w:t>提供零部件（备件备品）的价格及优惠措施。</w:t>
            </w:r>
          </w:p>
        </w:tc>
        <w:tc>
          <w:tcPr>
            <w:tcW w:w="1991" w:type="dxa"/>
            <w:vAlign w:val="center"/>
          </w:tcPr>
          <w:p>
            <w:pPr>
              <w:jc w:val="center"/>
              <w:rPr>
                <w:rFonts w:ascii="宋体"/>
                <w:sz w:val="20"/>
                <w:szCs w:val="20"/>
              </w:rPr>
            </w:pPr>
            <w:r>
              <w:rPr>
                <w:rFonts w:hint="eastAsia" w:ascii="宋体" w:hAnsi="宋体"/>
                <w:sz w:val="20"/>
                <w:szCs w:val="20"/>
              </w:rPr>
              <w:t>委酌情打分</w:t>
            </w:r>
            <w:r>
              <w:rPr>
                <w:rFonts w:ascii="宋体" w:hAnsi="宋体"/>
                <w:sz w:val="20"/>
                <w:szCs w:val="20"/>
              </w:rPr>
              <w:t>0-</w:t>
            </w:r>
            <w:r>
              <w:rPr>
                <w:rFonts w:hint="eastAsia" w:ascii="宋体" w:hAnsi="宋体"/>
                <w:sz w:val="20"/>
                <w:szCs w:val="20"/>
                <w:lang w:val="en-US" w:eastAsia="zh-CN"/>
              </w:rPr>
              <w:t>5</w:t>
            </w:r>
            <w:r>
              <w:rPr>
                <w:rFonts w:hint="eastAsia" w:ascii="宋体" w:hAnsi="宋体"/>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654" w:type="dxa"/>
            <w:vAlign w:val="center"/>
          </w:tcPr>
          <w:p>
            <w:pPr>
              <w:jc w:val="center"/>
            </w:pPr>
            <w:r>
              <w:t>7</w:t>
            </w:r>
          </w:p>
        </w:tc>
        <w:tc>
          <w:tcPr>
            <w:tcW w:w="1173" w:type="dxa"/>
            <w:vAlign w:val="center"/>
          </w:tcPr>
          <w:p>
            <w:pPr>
              <w:jc w:val="center"/>
              <w:rPr>
                <w:rFonts w:ascii="宋体"/>
                <w:sz w:val="20"/>
                <w:szCs w:val="20"/>
              </w:rPr>
            </w:pPr>
            <w:r>
              <w:rPr>
                <w:rFonts w:hint="eastAsia" w:ascii="宋体" w:hAnsi="宋体"/>
                <w:sz w:val="20"/>
                <w:szCs w:val="20"/>
              </w:rPr>
              <w:t>企业荣誉</w:t>
            </w:r>
          </w:p>
        </w:tc>
        <w:tc>
          <w:tcPr>
            <w:tcW w:w="778" w:type="dxa"/>
            <w:vAlign w:val="center"/>
          </w:tcPr>
          <w:p>
            <w:pPr>
              <w:jc w:val="center"/>
            </w:pPr>
            <w:r>
              <w:t>1</w:t>
            </w:r>
            <w:r>
              <w:rPr>
                <w:rFonts w:hint="eastAsia"/>
              </w:rPr>
              <w:t>分</w:t>
            </w:r>
          </w:p>
        </w:tc>
        <w:tc>
          <w:tcPr>
            <w:tcW w:w="4622" w:type="dxa"/>
            <w:vAlign w:val="center"/>
          </w:tcPr>
          <w:p>
            <w:pPr>
              <w:ind w:firstLine="420" w:firstLineChars="200"/>
              <w:jc w:val="left"/>
              <w:rPr>
                <w:rFonts w:ascii="宋体" w:cs="宋体"/>
                <w:bCs/>
                <w:kern w:val="0"/>
                <w:szCs w:val="21"/>
              </w:rPr>
            </w:pPr>
            <w:r>
              <w:rPr>
                <w:rFonts w:hint="eastAsia" w:ascii="宋体" w:hAnsi="宋体" w:cs="宋体"/>
                <w:bCs/>
                <w:kern w:val="0"/>
                <w:szCs w:val="21"/>
              </w:rPr>
              <w:t>获得过市级及以上电梯安装维修职业技能竞赛奖项的加</w:t>
            </w:r>
            <w:r>
              <w:rPr>
                <w:rFonts w:ascii="宋体" w:hAnsi="宋体" w:cs="宋体"/>
                <w:bCs/>
                <w:kern w:val="0"/>
                <w:szCs w:val="21"/>
              </w:rPr>
              <w:t>1</w:t>
            </w:r>
            <w:r>
              <w:rPr>
                <w:rFonts w:hint="eastAsia" w:ascii="宋体" w:hAnsi="宋体" w:cs="宋体"/>
                <w:bCs/>
                <w:kern w:val="0"/>
                <w:szCs w:val="21"/>
              </w:rPr>
              <w:t>分。</w:t>
            </w:r>
            <w:r>
              <w:rPr>
                <w:rFonts w:hint="eastAsia" w:ascii="宋体" w:hAnsi="宋体"/>
                <w:bCs/>
                <w:sz w:val="20"/>
                <w:szCs w:val="20"/>
              </w:rPr>
              <w:t>提供证书原件备查，否则不得分</w:t>
            </w:r>
            <w:r>
              <w:rPr>
                <w:rFonts w:hint="eastAsia" w:ascii="宋体" w:hAnsi="宋体"/>
                <w:bCs/>
              </w:rPr>
              <w:t>。</w:t>
            </w:r>
          </w:p>
        </w:tc>
        <w:tc>
          <w:tcPr>
            <w:tcW w:w="1991" w:type="dxa"/>
            <w:vAlign w:val="center"/>
          </w:tcPr>
          <w:p>
            <w:pPr>
              <w:jc w:val="center"/>
              <w:rPr>
                <w:rFonts w:ascii="宋体"/>
                <w:bCs/>
                <w:sz w:val="20"/>
                <w:szCs w:val="20"/>
              </w:rPr>
            </w:pPr>
            <w:r>
              <w:rPr>
                <w:rFonts w:hint="eastAsia" w:ascii="宋体" w:hAnsi="宋体"/>
                <w:bCs/>
                <w:sz w:val="20"/>
                <w:szCs w:val="20"/>
              </w:rPr>
              <w:t>提供证书原件备查，否则不得分</w:t>
            </w:r>
            <w:r>
              <w:rPr>
                <w:rFonts w:hint="eastAsia" w:ascii="宋体" w:hAnsi="宋体"/>
                <w:bCs/>
              </w:rPr>
              <w:t>。</w:t>
            </w:r>
          </w:p>
        </w:tc>
      </w:tr>
    </w:tbl>
    <w:p>
      <w:pPr>
        <w:pStyle w:val="6"/>
        <w:kinsoku/>
        <w:overflowPunct/>
        <w:topLinePunct w:val="0"/>
        <w:bidi w:val="0"/>
        <w:spacing w:before="157" w:beforeLines="50" w:beforeAutospacing="0" w:afterAutospacing="0" w:line="360" w:lineRule="auto"/>
        <w:ind w:firstLine="480"/>
        <w:textAlignment w:val="auto"/>
        <w:rPr>
          <w:rFonts w:hint="eastAsia" w:asciiTheme="minorEastAsia" w:hAnsiTheme="minorEastAsia" w:eastAsiaTheme="minorEastAsia" w:cstheme="minorEastAsia"/>
          <w:sz w:val="24"/>
          <w:szCs w:val="24"/>
        </w:rPr>
      </w:pPr>
    </w:p>
    <w:p>
      <w:pPr>
        <w:tabs>
          <w:tab w:val="left" w:pos="5940"/>
        </w:tabs>
        <w:kinsoku/>
        <w:overflowPunct/>
        <w:topLinePunct w:val="0"/>
        <w:bidi w:val="0"/>
        <w:snapToGrid w:val="0"/>
        <w:spacing w:before="157" w:beforeLines="50" w:beforeAutospacing="0" w:afterAutospacing="0" w:line="360" w:lineRule="auto"/>
        <w:ind w:firstLine="480" w:firstLineChars="20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1、评分细则中要求提供的证明文件及资料等在</w:t>
      </w:r>
      <w:r>
        <w:rPr>
          <w:rFonts w:hint="eastAsia" w:asciiTheme="minorEastAsia" w:hAnsiTheme="minorEastAsia" w:eastAsiaTheme="minorEastAsia" w:cstheme="minorEastAsia"/>
          <w:bCs/>
          <w:sz w:val="24"/>
          <w:szCs w:val="24"/>
          <w:lang w:val="en-US" w:eastAsia="zh-CN"/>
        </w:rPr>
        <w:t>响应</w:t>
      </w:r>
      <w:r>
        <w:rPr>
          <w:rFonts w:hint="eastAsia" w:asciiTheme="minorEastAsia" w:hAnsiTheme="minorEastAsia" w:eastAsiaTheme="minorEastAsia" w:cstheme="minorEastAsia"/>
          <w:bCs/>
          <w:sz w:val="24"/>
          <w:szCs w:val="24"/>
        </w:rPr>
        <w:t>文件中提供复印件，要求“原件核查”的须在投标截止前将相关原件或公证件带至开评标现场并按要求提交评委会核查。</w:t>
      </w:r>
    </w:p>
    <w:p>
      <w:pPr>
        <w:tabs>
          <w:tab w:val="left" w:pos="5940"/>
        </w:tabs>
        <w:kinsoku/>
        <w:overflowPunct/>
        <w:topLinePunct w:val="0"/>
        <w:bidi w:val="0"/>
        <w:snapToGrid w:val="0"/>
        <w:spacing w:before="157" w:beforeLines="50" w:beforeAutospacing="0" w:afterAutospacing="0" w:line="360" w:lineRule="auto"/>
        <w:ind w:firstLine="480" w:firstLineChars="20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2、评审时，供应商未能按以上要求提供相应证明（复印件和原件、公证件）的，不作为评审依据，不得分。</w:t>
      </w:r>
    </w:p>
    <w:p>
      <w:pPr>
        <w:pStyle w:val="6"/>
        <w:kinsoku/>
        <w:overflowPunct/>
        <w:topLinePunct w:val="0"/>
        <w:bidi w:val="0"/>
        <w:spacing w:before="157" w:beforeLines="50" w:beforeAutospacing="0" w:afterAutospacing="0" w:line="360" w:lineRule="auto"/>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3、为便于评分，请供应商按评分表样式，逐条列出证明材料所在页码，格式自定。</w:t>
      </w:r>
    </w:p>
    <w:p>
      <w:pPr>
        <w:kinsoku/>
        <w:overflowPunct/>
        <w:topLinePunct w:val="0"/>
        <w:bidi w:val="0"/>
        <w:spacing w:beforeAutospacing="0" w:afterAutospacing="0" w:line="360" w:lineRule="auto"/>
        <w:textAlignment w:val="auto"/>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4"/>
        <w:numPr>
          <w:ilvl w:val="0"/>
          <w:numId w:val="5"/>
        </w:numPr>
        <w:kinsoku/>
        <w:overflowPunct/>
        <w:topLinePunct w:val="0"/>
        <w:bidi w:val="0"/>
        <w:snapToGrid w:val="0"/>
        <w:spacing w:before="157" w:beforeLines="50" w:beforeAutospacing="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合同</w:t>
      </w:r>
    </w:p>
    <w:p>
      <w:pPr>
        <w:spacing w:line="1300" w:lineRule="exact"/>
        <w:ind w:firstLine="708" w:firstLineChars="98"/>
        <w:jc w:val="center"/>
        <w:rPr>
          <w:rFonts w:hint="eastAsia"/>
          <w:b/>
          <w:bCs/>
          <w:sz w:val="72"/>
          <w:szCs w:val="72"/>
        </w:rPr>
      </w:pPr>
      <w:r>
        <w:rPr>
          <w:rFonts w:hint="eastAsia" w:asciiTheme="minorEastAsia" w:hAnsiTheme="minorEastAsia" w:eastAsiaTheme="minorEastAsia" w:cstheme="minorEastAsia"/>
          <w:b/>
          <w:bCs/>
          <w:color w:val="000000"/>
          <w:spacing w:val="0"/>
          <w:w w:val="100"/>
          <w:position w:val="0"/>
          <w:sz w:val="72"/>
          <w:szCs w:val="72"/>
          <w:lang w:val="en-US" w:eastAsia="zh-CN"/>
        </w:rPr>
        <w:t>青龙街道社区服务中心福北社区</w:t>
      </w:r>
      <w:r>
        <w:rPr>
          <w:rFonts w:hint="eastAsia"/>
          <w:b/>
          <w:bCs/>
          <w:sz w:val="72"/>
          <w:szCs w:val="72"/>
        </w:rPr>
        <w:t>小区电梯维保合同</w:t>
      </w:r>
    </w:p>
    <w:p>
      <w:pPr>
        <w:spacing w:line="600" w:lineRule="exact"/>
        <w:jc w:val="center"/>
        <w:rPr>
          <w:rFonts w:hint="eastAsia"/>
          <w:bCs/>
          <w:sz w:val="28"/>
          <w:szCs w:val="28"/>
        </w:rPr>
      </w:pPr>
    </w:p>
    <w:p>
      <w:pPr>
        <w:spacing w:line="600" w:lineRule="exact"/>
        <w:ind w:left="420" w:leftChars="200" w:firstLine="1918" w:firstLineChars="685"/>
        <w:rPr>
          <w:rFonts w:hint="eastAsia"/>
          <w:bCs/>
          <w:sz w:val="28"/>
          <w:szCs w:val="28"/>
        </w:rPr>
      </w:pPr>
    </w:p>
    <w:p>
      <w:pPr>
        <w:spacing w:line="600" w:lineRule="exact"/>
        <w:rPr>
          <w:rFonts w:hint="eastAsia"/>
          <w:b/>
          <w:bCs/>
          <w:sz w:val="28"/>
          <w:szCs w:val="28"/>
          <w:u w:val="single"/>
        </w:rPr>
      </w:pPr>
      <w:r>
        <w:rPr>
          <w:rFonts w:hint="eastAsia"/>
          <w:b/>
          <w:bCs/>
          <w:sz w:val="28"/>
          <w:szCs w:val="28"/>
        </w:rPr>
        <w:t>客 户 名 称：</w:t>
      </w:r>
      <w:r>
        <w:rPr>
          <w:rFonts w:hint="eastAsia"/>
          <w:b/>
          <w:bCs/>
          <w:sz w:val="28"/>
          <w:szCs w:val="28"/>
          <w:u w:val="single"/>
        </w:rPr>
        <w:t xml:space="preserve"> 常州市天宁区</w:t>
      </w:r>
      <w:r>
        <w:rPr>
          <w:rFonts w:hint="eastAsia"/>
          <w:b/>
          <w:bCs/>
          <w:sz w:val="28"/>
          <w:szCs w:val="28"/>
          <w:u w:val="single"/>
          <w:lang w:val="en-US" w:eastAsia="zh-CN"/>
        </w:rPr>
        <w:t>青龙街道社区服务中心福北村名居委会</w:t>
      </w:r>
      <w:r>
        <w:rPr>
          <w:rFonts w:hint="eastAsia"/>
          <w:b/>
          <w:bCs/>
          <w:sz w:val="28"/>
          <w:szCs w:val="28"/>
          <w:u w:val="single"/>
        </w:rPr>
        <w:t xml:space="preserve">           </w:t>
      </w:r>
      <w:r>
        <w:rPr>
          <w:rFonts w:hint="eastAsia"/>
          <w:b/>
          <w:bCs/>
          <w:sz w:val="28"/>
          <w:szCs w:val="28"/>
        </w:rPr>
        <w:t xml:space="preserve"> </w:t>
      </w:r>
    </w:p>
    <w:p>
      <w:pPr>
        <w:spacing w:line="600" w:lineRule="exact"/>
        <w:rPr>
          <w:rFonts w:hint="eastAsia"/>
          <w:b/>
          <w:bCs/>
          <w:sz w:val="28"/>
          <w:szCs w:val="28"/>
          <w:u w:val="single"/>
        </w:rPr>
      </w:pPr>
      <w:r>
        <w:rPr>
          <w:rFonts w:hint="eastAsia"/>
          <w:b/>
          <w:bCs/>
          <w:spacing w:val="78"/>
          <w:sz w:val="28"/>
          <w:szCs w:val="28"/>
        </w:rPr>
        <w:t>合同编</w:t>
      </w:r>
      <w:r>
        <w:rPr>
          <w:rFonts w:hint="eastAsia"/>
          <w:b/>
          <w:bCs/>
          <w:sz w:val="28"/>
          <w:szCs w:val="28"/>
        </w:rPr>
        <w:t>号：</w:t>
      </w:r>
      <w:r>
        <w:rPr>
          <w:rFonts w:hint="eastAsia"/>
          <w:b/>
          <w:bCs/>
          <w:sz w:val="28"/>
          <w:szCs w:val="28"/>
          <w:u w:val="single"/>
        </w:rPr>
        <w:t xml:space="preserve">  </w:t>
      </w:r>
      <w:r>
        <w:rPr>
          <w:b/>
          <w:bCs/>
          <w:sz w:val="28"/>
          <w:szCs w:val="28"/>
          <w:u w:val="single"/>
        </w:rPr>
        <w:t>AHBY2020-</w:t>
      </w:r>
      <w:r>
        <w:rPr>
          <w:rFonts w:hint="eastAsia"/>
          <w:b/>
          <w:bCs/>
          <w:sz w:val="30"/>
          <w:szCs w:val="30"/>
          <w:u w:val="single"/>
        </w:rPr>
        <w:t>××</w:t>
      </w:r>
      <w:r>
        <w:rPr>
          <w:rFonts w:hint="eastAsia"/>
          <w:b/>
          <w:bCs/>
          <w:sz w:val="28"/>
          <w:szCs w:val="28"/>
          <w:u w:val="single"/>
        </w:rPr>
        <w:t xml:space="preserve">        </w:t>
      </w:r>
    </w:p>
    <w:p>
      <w:pPr>
        <w:tabs>
          <w:tab w:val="left" w:pos="6840"/>
          <w:tab w:val="left" w:pos="7200"/>
        </w:tabs>
        <w:spacing w:line="600" w:lineRule="exact"/>
        <w:rPr>
          <w:rFonts w:hint="eastAsia"/>
          <w:b/>
          <w:bCs/>
          <w:sz w:val="28"/>
          <w:szCs w:val="28"/>
          <w:u w:val="single"/>
        </w:rPr>
      </w:pPr>
      <w:r>
        <w:rPr>
          <w:rFonts w:hint="eastAsia"/>
          <w:b/>
          <w:bCs/>
          <w:spacing w:val="78"/>
          <w:sz w:val="28"/>
          <w:szCs w:val="28"/>
        </w:rPr>
        <w:t>签约日</w:t>
      </w:r>
      <w:r>
        <w:rPr>
          <w:rFonts w:hint="eastAsia"/>
          <w:b/>
          <w:bCs/>
          <w:sz w:val="28"/>
          <w:szCs w:val="28"/>
        </w:rPr>
        <w:t>期：</w:t>
      </w:r>
      <w:r>
        <w:rPr>
          <w:rFonts w:hint="eastAsia"/>
          <w:b/>
          <w:bCs/>
          <w:sz w:val="28"/>
          <w:szCs w:val="28"/>
          <w:u w:val="single"/>
        </w:rPr>
        <w:t xml:space="preserve">                           </w:t>
      </w:r>
    </w:p>
    <w:p>
      <w:pPr>
        <w:tabs>
          <w:tab w:val="left" w:pos="6840"/>
          <w:tab w:val="left" w:pos="7200"/>
        </w:tabs>
        <w:spacing w:line="600" w:lineRule="exact"/>
        <w:rPr>
          <w:rFonts w:hint="eastAsia"/>
          <w:b/>
          <w:bCs/>
          <w:sz w:val="28"/>
          <w:szCs w:val="28"/>
          <w:u w:val="single"/>
        </w:rPr>
      </w:pPr>
      <w:r>
        <w:rPr>
          <w:rFonts w:hint="eastAsia"/>
          <w:b/>
          <w:bCs/>
          <w:spacing w:val="78"/>
          <w:sz w:val="28"/>
          <w:szCs w:val="28"/>
        </w:rPr>
        <w:t>大修周</w:t>
      </w:r>
      <w:r>
        <w:rPr>
          <w:rFonts w:hint="eastAsia"/>
          <w:b/>
          <w:bCs/>
          <w:sz w:val="28"/>
          <w:szCs w:val="28"/>
        </w:rPr>
        <w:t>期：</w:t>
      </w:r>
      <w:r>
        <w:rPr>
          <w:rFonts w:hint="eastAsia"/>
          <w:b/>
          <w:bCs/>
          <w:sz w:val="28"/>
          <w:szCs w:val="28"/>
          <w:u w:val="single"/>
        </w:rPr>
        <w:t xml:space="preserve">                           </w:t>
      </w:r>
    </w:p>
    <w:p>
      <w:pPr>
        <w:tabs>
          <w:tab w:val="left" w:pos="6840"/>
          <w:tab w:val="left" w:pos="7200"/>
        </w:tabs>
        <w:spacing w:line="600" w:lineRule="exact"/>
        <w:rPr>
          <w:rFonts w:hint="eastAsia"/>
          <w:b/>
          <w:bCs/>
          <w:sz w:val="28"/>
          <w:szCs w:val="28"/>
          <w:u w:val="single"/>
        </w:rPr>
      </w:pPr>
      <w:r>
        <w:rPr>
          <w:rFonts w:hint="eastAsia"/>
          <w:b/>
          <w:bCs/>
          <w:sz w:val="28"/>
          <w:szCs w:val="28"/>
        </w:rPr>
        <w:t>下次检验日期：</w:t>
      </w:r>
      <w:r>
        <w:rPr>
          <w:rFonts w:hint="eastAsia"/>
          <w:b/>
          <w:bCs/>
          <w:sz w:val="28"/>
          <w:szCs w:val="28"/>
          <w:u w:val="single"/>
        </w:rPr>
        <w:t xml:space="preserve">                          </w:t>
      </w:r>
    </w:p>
    <w:p>
      <w:pPr>
        <w:tabs>
          <w:tab w:val="left" w:pos="6840"/>
          <w:tab w:val="left" w:pos="7560"/>
        </w:tabs>
        <w:spacing w:line="600" w:lineRule="exact"/>
        <w:rPr>
          <w:rFonts w:hint="eastAsia"/>
          <w:b/>
          <w:bCs/>
          <w:sz w:val="28"/>
          <w:szCs w:val="28"/>
        </w:rPr>
      </w:pPr>
      <w:r>
        <w:rPr>
          <w:rFonts w:hint="eastAsia"/>
          <w:b/>
          <w:bCs/>
          <w:sz w:val="28"/>
          <w:szCs w:val="28"/>
        </w:rPr>
        <w:t>限速器有效期：</w:t>
      </w:r>
      <w:r>
        <w:rPr>
          <w:rFonts w:hint="eastAsia"/>
          <w:b/>
          <w:bCs/>
          <w:sz w:val="28"/>
          <w:szCs w:val="28"/>
          <w:u w:val="single"/>
        </w:rPr>
        <w:t xml:space="preserve">                          </w:t>
      </w:r>
      <w:r>
        <w:rPr>
          <w:rFonts w:hint="eastAsia"/>
          <w:b/>
          <w:bCs/>
          <w:sz w:val="28"/>
          <w:szCs w:val="28"/>
        </w:rPr>
        <w:t xml:space="preserve"> </w:t>
      </w:r>
    </w:p>
    <w:p>
      <w:pPr>
        <w:tabs>
          <w:tab w:val="left" w:pos="6840"/>
          <w:tab w:val="left" w:pos="7200"/>
        </w:tabs>
        <w:spacing w:line="600" w:lineRule="exact"/>
        <w:ind w:firstLine="1968" w:firstLineChars="700"/>
        <w:rPr>
          <w:rFonts w:hint="eastAsia"/>
          <w:b/>
          <w:bCs/>
          <w:sz w:val="28"/>
          <w:szCs w:val="28"/>
        </w:rPr>
      </w:pPr>
    </w:p>
    <w:p>
      <w:pPr>
        <w:tabs>
          <w:tab w:val="left" w:pos="6840"/>
          <w:tab w:val="left" w:pos="7200"/>
        </w:tabs>
        <w:spacing w:line="600" w:lineRule="exact"/>
        <w:ind w:firstLine="1960" w:firstLineChars="700"/>
        <w:rPr>
          <w:rFonts w:hint="eastAsia"/>
          <w:bCs/>
          <w:sz w:val="28"/>
          <w:szCs w:val="28"/>
        </w:rPr>
      </w:pPr>
    </w:p>
    <w:p>
      <w:pPr>
        <w:tabs>
          <w:tab w:val="left" w:pos="6840"/>
          <w:tab w:val="left" w:pos="7200"/>
        </w:tabs>
        <w:spacing w:line="600" w:lineRule="exact"/>
        <w:ind w:firstLine="1960" w:firstLineChars="700"/>
        <w:rPr>
          <w:rFonts w:hint="eastAsia"/>
          <w:bCs/>
          <w:sz w:val="28"/>
          <w:szCs w:val="28"/>
        </w:rPr>
      </w:pPr>
    </w:p>
    <w:p>
      <w:pPr>
        <w:tabs>
          <w:tab w:val="left" w:pos="6840"/>
          <w:tab w:val="left" w:pos="7200"/>
        </w:tabs>
        <w:spacing w:line="600" w:lineRule="exact"/>
        <w:ind w:firstLine="1960" w:firstLineChars="700"/>
        <w:rPr>
          <w:rFonts w:hint="eastAsia"/>
          <w:bCs/>
          <w:sz w:val="28"/>
          <w:szCs w:val="28"/>
        </w:rPr>
      </w:pPr>
    </w:p>
    <w:p>
      <w:pPr>
        <w:tabs>
          <w:tab w:val="left" w:pos="6840"/>
          <w:tab w:val="left" w:pos="7200"/>
        </w:tabs>
        <w:spacing w:line="600" w:lineRule="exact"/>
        <w:ind w:firstLine="1960" w:firstLineChars="700"/>
        <w:rPr>
          <w:rFonts w:hint="eastAsia"/>
          <w:bCs/>
          <w:sz w:val="28"/>
          <w:szCs w:val="28"/>
        </w:rPr>
      </w:pPr>
    </w:p>
    <w:p>
      <w:pPr>
        <w:tabs>
          <w:tab w:val="left" w:pos="6840"/>
          <w:tab w:val="left" w:pos="7200"/>
        </w:tabs>
        <w:spacing w:line="600" w:lineRule="exact"/>
        <w:ind w:firstLine="1960" w:firstLineChars="700"/>
        <w:rPr>
          <w:rFonts w:hint="eastAsia"/>
          <w:bCs/>
          <w:sz w:val="28"/>
          <w:szCs w:val="28"/>
        </w:rPr>
      </w:pPr>
    </w:p>
    <w:p>
      <w:pPr>
        <w:ind w:left="420" w:leftChars="200" w:firstLine="2502" w:firstLineChars="890"/>
        <w:rPr>
          <w:rFonts w:hint="eastAsia"/>
          <w:b/>
          <w:bCs/>
          <w:sz w:val="28"/>
        </w:rPr>
      </w:pPr>
    </w:p>
    <w:p>
      <w:pPr>
        <w:ind w:left="420" w:leftChars="200"/>
        <w:rPr>
          <w:rFonts w:hint="eastAsia"/>
          <w:b/>
          <w:bCs/>
          <w:sz w:val="44"/>
          <w:szCs w:val="44"/>
        </w:rPr>
      </w:pPr>
      <w:r>
        <w:rPr>
          <w:rFonts w:hint="eastAsia"/>
          <w:b/>
          <w:bCs/>
          <w:sz w:val="44"/>
          <w:szCs w:val="44"/>
        </w:rPr>
        <w:t xml:space="preserve">       </w:t>
      </w:r>
    </w:p>
    <w:p>
      <w:pPr>
        <w:ind w:firstLine="4560" w:firstLineChars="1900"/>
        <w:rPr>
          <w:rFonts w:hint="eastAsia"/>
          <w:sz w:val="24"/>
        </w:rPr>
      </w:pPr>
      <w:r>
        <w:rPr>
          <w:rFonts w:hint="eastAsia"/>
          <w:sz w:val="24"/>
        </w:rPr>
        <w:t xml:space="preserve"> </w:t>
      </w:r>
      <w:r>
        <w:rPr>
          <w:rFonts w:hint="eastAsia" w:ascii="仿宋_GB2312" w:eastAsia="仿宋_GB2312"/>
          <w:sz w:val="28"/>
          <w:szCs w:val="28"/>
        </w:rPr>
        <w:t>合同编号：</w:t>
      </w:r>
      <w:r>
        <w:rPr>
          <w:b/>
          <w:bCs/>
          <w:sz w:val="28"/>
          <w:szCs w:val="28"/>
          <w:u w:val="single"/>
        </w:rPr>
        <w:t>AHBY2020-</w:t>
      </w:r>
      <w:r>
        <w:rPr>
          <w:rFonts w:hint="eastAsia"/>
          <w:b/>
          <w:bCs/>
          <w:sz w:val="30"/>
          <w:szCs w:val="30"/>
          <w:u w:val="single"/>
        </w:rPr>
        <w:t>××</w:t>
      </w:r>
    </w:p>
    <w:p>
      <w:pPr>
        <w:tabs>
          <w:tab w:val="left" w:pos="3090"/>
        </w:tabs>
        <w:rPr>
          <w:rFonts w:hint="eastAsia"/>
        </w:rPr>
      </w:pPr>
      <w:r>
        <w:tab/>
      </w:r>
      <w:r>
        <w:rPr>
          <w:rFonts w:hint="eastAsia" w:eastAsia="黑体"/>
          <w:b/>
          <w:bCs/>
          <w:sz w:val="48"/>
        </w:rPr>
        <w:t>电 梯 维 保 合 同</w:t>
      </w:r>
    </w:p>
    <w:p>
      <w:pPr>
        <w:spacing w:line="480" w:lineRule="auto"/>
        <w:rPr>
          <w:rFonts w:hint="eastAsia" w:ascii="仿宋_GB2312" w:eastAsia="仿宋_GB2312"/>
          <w:b/>
          <w:bCs/>
          <w:sz w:val="28"/>
          <w:szCs w:val="28"/>
        </w:rPr>
      </w:pPr>
      <w:r>
        <w:rPr>
          <w:rFonts w:hint="eastAsia" w:ascii="仿宋_GB2312" w:eastAsia="仿宋_GB2312"/>
          <w:b/>
          <w:bCs/>
          <w:sz w:val="28"/>
          <w:szCs w:val="28"/>
        </w:rPr>
        <w:t xml:space="preserve">甲方                               乙方                                                                                                                                                                                                                                                                                                                                                                                                                                                                                                                                                                                                                                                                                                                                                                                                                                                                                                                                                                                                                                                                                                                                                                                                                                                                                                                                                                                                                                                                                                                                                                                                                                                                                                                                                                                                         </w:t>
      </w:r>
    </w:p>
    <w:p>
      <w:pPr>
        <w:tabs>
          <w:tab w:val="left" w:pos="4585"/>
        </w:tabs>
        <w:spacing w:line="480" w:lineRule="auto"/>
        <w:ind w:left="7560" w:hanging="7560" w:hangingChars="2700"/>
        <w:rPr>
          <w:rFonts w:hint="eastAsia" w:ascii="仿宋_GB2312" w:eastAsia="仿宋_GB2312"/>
          <w:szCs w:val="21"/>
          <w:u w:val="single"/>
        </w:rPr>
      </w:pPr>
      <w:r>
        <w:rPr>
          <w:rFonts w:hint="eastAsia" w:ascii="仿宋_GB2312" w:eastAsia="仿宋_GB2312"/>
          <w:sz w:val="28"/>
          <w:szCs w:val="28"/>
        </w:rPr>
        <w:t xml:space="preserve">单位名称：（章） </w:t>
      </w:r>
      <w:r>
        <w:rPr>
          <w:rFonts w:hint="eastAsia" w:ascii="仿宋_GB2312" w:eastAsia="仿宋_GB2312"/>
          <w:sz w:val="28"/>
          <w:szCs w:val="28"/>
          <w:u w:val="single"/>
        </w:rPr>
        <w:t xml:space="preserve"> </w:t>
      </w:r>
      <w:r>
        <w:rPr>
          <w:rFonts w:hint="eastAsia" w:ascii="仿宋_GB2312" w:eastAsia="仿宋_GB2312"/>
          <w:szCs w:val="21"/>
          <w:u w:val="single"/>
        </w:rPr>
        <w:t>常州市天宁区青龙街道</w:t>
      </w:r>
      <w:r>
        <w:rPr>
          <w:rFonts w:ascii="仿宋_GB2312" w:eastAsia="仿宋_GB2312"/>
          <w:szCs w:val="21"/>
          <w:u w:val="single"/>
        </w:rPr>
        <w:tab/>
      </w:r>
      <w:r>
        <w:rPr>
          <w:rFonts w:hint="eastAsia" w:ascii="仿宋_GB2312" w:eastAsia="仿宋_GB2312"/>
          <w:sz w:val="28"/>
          <w:szCs w:val="28"/>
        </w:rPr>
        <w:t>单位名称：（章）</w:t>
      </w:r>
      <w:r>
        <w:rPr>
          <w:rFonts w:hint="eastAsia" w:ascii="仿宋_GB2312" w:eastAsia="仿宋_GB2312"/>
          <w:spacing w:val="-10"/>
          <w:szCs w:val="21"/>
          <w:u w:val="single"/>
        </w:rPr>
        <w:t xml:space="preserve">             </w:t>
      </w:r>
      <w:r>
        <w:rPr>
          <w:rFonts w:hint="eastAsia" w:ascii="仿宋_GB2312" w:eastAsia="仿宋_GB2312"/>
          <w:b/>
          <w:spacing w:val="-10"/>
          <w:sz w:val="28"/>
          <w:szCs w:val="28"/>
          <w:u w:val="single"/>
        </w:rPr>
        <w:t xml:space="preserve">             </w:t>
      </w:r>
    </w:p>
    <w:p>
      <w:pPr>
        <w:tabs>
          <w:tab w:val="left" w:pos="4890"/>
        </w:tabs>
        <w:spacing w:line="480" w:lineRule="auto"/>
        <w:ind w:left="5670" w:leftChars="1100" w:hanging="3360" w:hangingChars="1600"/>
        <w:rPr>
          <w:rFonts w:hint="eastAsia" w:ascii="仿宋_GB2312" w:eastAsia="仿宋_GB2312"/>
          <w:spacing w:val="-10"/>
          <w:sz w:val="28"/>
          <w:szCs w:val="28"/>
          <w:u w:val="single"/>
        </w:rPr>
      </w:pPr>
      <w:r>
        <w:rPr>
          <w:rFonts w:hint="eastAsia" w:ascii="仿宋_GB2312" w:eastAsia="仿宋_GB2312"/>
          <w:szCs w:val="21"/>
          <w:u w:val="single"/>
        </w:rPr>
        <w:t>社区服务中心</w:t>
      </w:r>
      <w:r>
        <w:rPr>
          <w:rFonts w:hint="eastAsia" w:ascii="仿宋_GB2312" w:eastAsia="仿宋_GB2312"/>
          <w:sz w:val="28"/>
          <w:szCs w:val="28"/>
          <w:u w:val="single"/>
        </w:rPr>
        <w:t xml:space="preserve">  </w:t>
      </w:r>
      <w:r>
        <w:rPr>
          <w:rFonts w:hint="eastAsia" w:ascii="仿宋_GB2312" w:eastAsia="仿宋_GB2312"/>
          <w:sz w:val="28"/>
          <w:szCs w:val="28"/>
        </w:rPr>
        <w:t xml:space="preserve">                     </w:t>
      </w:r>
      <w:r>
        <w:rPr>
          <w:rFonts w:hint="eastAsia" w:ascii="仿宋_GB2312" w:eastAsia="仿宋_GB2312"/>
          <w:b/>
          <w:spacing w:val="-10"/>
          <w:sz w:val="28"/>
          <w:szCs w:val="28"/>
          <w:u w:val="single"/>
        </w:rPr>
        <w:t xml:space="preserve">                    </w:t>
      </w:r>
      <w:r>
        <w:rPr>
          <w:rFonts w:hint="eastAsia" w:ascii="仿宋_GB2312" w:eastAsia="仿宋_GB2312"/>
          <w:spacing w:val="-10"/>
          <w:sz w:val="28"/>
          <w:szCs w:val="28"/>
          <w:u w:val="single"/>
        </w:rPr>
        <w:t xml:space="preserve">      </w:t>
      </w:r>
      <w:r>
        <w:rPr>
          <w:rFonts w:hint="eastAsia" w:ascii="仿宋_GB2312" w:eastAsia="仿宋_GB2312"/>
          <w:sz w:val="28"/>
          <w:szCs w:val="28"/>
        </w:rPr>
        <w:t xml:space="preserve">                                         </w:t>
      </w:r>
    </w:p>
    <w:p>
      <w:pPr>
        <w:spacing w:line="480" w:lineRule="auto"/>
        <w:ind w:left="6020" w:hanging="6020" w:hangingChars="2150"/>
        <w:rPr>
          <w:rFonts w:hint="eastAsia" w:ascii="仿宋_GB2312" w:eastAsia="仿宋_GB2312"/>
          <w:sz w:val="28"/>
          <w:szCs w:val="28"/>
          <w:u w:val="single"/>
        </w:rPr>
      </w:pPr>
      <w:r>
        <w:rPr>
          <w:rFonts w:hint="eastAsia" w:ascii="仿宋_GB2312" w:eastAsia="仿宋_GB2312"/>
          <w:sz w:val="28"/>
          <w:szCs w:val="28"/>
        </w:rPr>
        <w:t>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Cs w:val="21"/>
          <w:u w:val="single"/>
        </w:rPr>
        <w:t>常州市天宁区</w:t>
      </w:r>
      <w:r>
        <w:rPr>
          <w:rFonts w:hint="eastAsia"/>
          <w:b/>
          <w:bCs/>
          <w:sz w:val="30"/>
          <w:szCs w:val="30"/>
          <w:u w:val="single"/>
        </w:rPr>
        <w:t>××</w:t>
      </w:r>
      <w:r>
        <w:rPr>
          <w:rFonts w:hint="eastAsia" w:ascii="仿宋_GB2312" w:eastAsia="仿宋_GB2312"/>
          <w:szCs w:val="21"/>
          <w:u w:val="single"/>
        </w:rPr>
        <w:t xml:space="preserve">  </w:t>
      </w:r>
      <w:r>
        <w:rPr>
          <w:rFonts w:hint="eastAsia" w:ascii="仿宋_GB2312" w:eastAsia="仿宋_GB2312"/>
          <w:sz w:val="28"/>
          <w:szCs w:val="28"/>
          <w:u w:val="single"/>
        </w:rPr>
        <w:t xml:space="preserve">                             </w:t>
      </w:r>
    </w:p>
    <w:p>
      <w:pPr>
        <w:spacing w:line="480" w:lineRule="auto"/>
        <w:ind w:left="5880" w:hanging="5880" w:hangingChars="2100"/>
        <w:rPr>
          <w:rFonts w:hint="eastAsia" w:ascii="仿宋_GB2312" w:eastAsia="仿宋_GB2312"/>
          <w:sz w:val="28"/>
          <w:szCs w:val="28"/>
        </w:rPr>
      </w:pPr>
      <w:r>
        <w:rPr>
          <w:rFonts w:hint="eastAsia" w:ascii="仿宋_GB2312" w:eastAsia="仿宋_GB2312"/>
          <w:sz w:val="28"/>
          <w:szCs w:val="28"/>
        </w:rPr>
        <w:t>税    号：</w:t>
      </w:r>
      <w:r>
        <w:rPr>
          <w:rFonts w:hint="eastAsia" w:ascii="仿宋_GB2312" w:eastAsia="仿宋_GB2312"/>
          <w:sz w:val="28"/>
          <w:szCs w:val="28"/>
          <w:u w:val="single"/>
        </w:rPr>
        <w:t xml:space="preserve">                         </w:t>
      </w:r>
      <w:r>
        <w:rPr>
          <w:rFonts w:hint="eastAsia" w:ascii="仿宋_GB2312" w:eastAsia="仿宋_GB2312"/>
          <w:sz w:val="28"/>
          <w:szCs w:val="28"/>
        </w:rPr>
        <w:t>税   号：</w:t>
      </w:r>
      <w:r>
        <w:rPr>
          <w:rFonts w:hint="eastAsia" w:ascii="仿宋_GB2312" w:eastAsia="仿宋_GB2312"/>
          <w:sz w:val="28"/>
          <w:szCs w:val="28"/>
          <w:u w:val="single"/>
        </w:rPr>
        <w:t xml:space="preserve">                        </w:t>
      </w:r>
    </w:p>
    <w:p>
      <w:pPr>
        <w:spacing w:line="480" w:lineRule="auto"/>
        <w:ind w:left="5880" w:hanging="5880" w:hangingChars="2100"/>
        <w:rPr>
          <w:rFonts w:hint="eastAsia" w:ascii="仿宋_GB2312" w:eastAsia="仿宋_GB2312"/>
          <w:sz w:val="28"/>
          <w:szCs w:val="28"/>
          <w:u w:val="single"/>
        </w:rPr>
      </w:pPr>
      <w:r>
        <w:rPr>
          <w:rFonts w:hint="eastAsia" w:ascii="仿宋_GB2312" w:eastAsia="仿宋_GB2312"/>
          <w:sz w:val="28"/>
          <w:szCs w:val="28"/>
        </w:rPr>
        <w:t>签 约 人：</w:t>
      </w:r>
      <w:r>
        <w:rPr>
          <w:rFonts w:hint="eastAsia" w:ascii="仿宋_GB2312" w:eastAsia="仿宋_GB2312"/>
          <w:sz w:val="28"/>
          <w:szCs w:val="28"/>
          <w:u w:val="single"/>
        </w:rPr>
        <w:t xml:space="preserve">                       </w:t>
      </w:r>
      <w:r>
        <w:rPr>
          <w:rFonts w:hint="eastAsia" w:ascii="仿宋_GB2312" w:eastAsia="仿宋_GB2312"/>
          <w:sz w:val="28"/>
          <w:szCs w:val="28"/>
        </w:rPr>
        <w:t xml:space="preserve">  签 约 人：</w:t>
      </w:r>
      <w:r>
        <w:rPr>
          <w:rFonts w:hint="eastAsia" w:ascii="仿宋_GB2312" w:eastAsia="仿宋_GB2312"/>
          <w:sz w:val="28"/>
          <w:szCs w:val="28"/>
          <w:u w:val="single"/>
        </w:rPr>
        <w:t xml:space="preserve">                                      </w:t>
      </w:r>
    </w:p>
    <w:p>
      <w:pPr>
        <w:spacing w:line="480" w:lineRule="auto"/>
        <w:ind w:left="5880" w:hanging="5880" w:hangingChars="2100"/>
        <w:rPr>
          <w:rFonts w:hint="eastAsia" w:ascii="仿宋_GB2312" w:eastAsia="仿宋_GB2312"/>
          <w:sz w:val="28"/>
          <w:szCs w:val="28"/>
          <w:u w:val="single"/>
        </w:rPr>
      </w:pPr>
      <w:r>
        <w:rPr>
          <w:rFonts w:hint="eastAsia" w:ascii="仿宋_GB2312" w:eastAsia="仿宋_GB2312"/>
          <w:sz w:val="28"/>
          <w:szCs w:val="28"/>
        </w:rPr>
        <w:t>电    话：</w:t>
      </w:r>
      <w:r>
        <w:rPr>
          <w:rFonts w:hint="eastAsia" w:ascii="仿宋_GB2312" w:eastAsia="仿宋_GB2312"/>
          <w:sz w:val="28"/>
          <w:szCs w:val="28"/>
          <w:u w:val="single"/>
        </w:rPr>
        <w:t xml:space="preserve">                       </w:t>
      </w:r>
      <w:r>
        <w:rPr>
          <w:rFonts w:hint="eastAsia" w:ascii="仿宋_GB2312" w:eastAsia="仿宋_GB2312"/>
          <w:sz w:val="28"/>
          <w:szCs w:val="28"/>
        </w:rPr>
        <w:t xml:space="preserve">  电    话：</w:t>
      </w:r>
      <w:r>
        <w:rPr>
          <w:rFonts w:hint="eastAsia" w:ascii="仿宋_GB2312" w:eastAsia="仿宋_GB2312"/>
          <w:sz w:val="28"/>
          <w:szCs w:val="28"/>
          <w:u w:val="single"/>
        </w:rPr>
        <w:t xml:space="preserve">                                 </w:t>
      </w:r>
    </w:p>
    <w:p>
      <w:pPr>
        <w:spacing w:line="480" w:lineRule="auto"/>
        <w:ind w:left="5880" w:hanging="5880" w:hangingChars="2100"/>
        <w:rPr>
          <w:rFonts w:hint="eastAsia" w:ascii="仿宋_GB2312" w:eastAsia="仿宋_GB2312"/>
          <w:sz w:val="28"/>
          <w:szCs w:val="28"/>
        </w:rPr>
      </w:pPr>
      <w:r>
        <w:rPr>
          <w:rFonts w:hint="eastAsia" w:ascii="仿宋_GB2312" w:eastAsia="仿宋_GB2312"/>
          <w:sz w:val="28"/>
          <w:szCs w:val="28"/>
        </w:rPr>
        <w:t>签约日期：</w:t>
      </w:r>
      <w:r>
        <w:rPr>
          <w:rFonts w:hint="eastAsia" w:ascii="仿宋_GB2312" w:eastAsia="仿宋_GB2312"/>
          <w:sz w:val="28"/>
          <w:szCs w:val="28"/>
          <w:u w:val="single"/>
        </w:rPr>
        <w:t xml:space="preserve">                       </w:t>
      </w:r>
      <w:r>
        <w:rPr>
          <w:rFonts w:hint="eastAsia" w:ascii="仿宋_GB2312" w:eastAsia="仿宋_GB2312"/>
          <w:sz w:val="28"/>
          <w:szCs w:val="28"/>
        </w:rPr>
        <w:t xml:space="preserve">  急修电话：</w:t>
      </w:r>
      <w:r>
        <w:rPr>
          <w:rFonts w:hint="eastAsia" w:ascii="仿宋_GB2312" w:eastAsia="仿宋_GB2312"/>
          <w:sz w:val="28"/>
          <w:szCs w:val="28"/>
          <w:u w:val="single"/>
        </w:rPr>
        <w:t xml:space="preserve">                                 </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为明确双方的权利和义务，本着公平、诚实和信用的原则订立本合同，以便共同遵守。</w:t>
      </w:r>
    </w:p>
    <w:p>
      <w:pPr>
        <w:spacing w:line="480" w:lineRule="auto"/>
        <w:rPr>
          <w:rFonts w:hint="eastAsia" w:ascii="仿宋_GB2312" w:eastAsia="仿宋_GB2312"/>
          <w:b/>
          <w:bCs/>
          <w:sz w:val="28"/>
          <w:szCs w:val="28"/>
        </w:rPr>
      </w:pPr>
      <w:r>
        <w:rPr>
          <w:rFonts w:hint="eastAsia" w:ascii="仿宋_GB2312" w:eastAsia="仿宋_GB2312"/>
          <w:b/>
          <w:bCs/>
          <w:sz w:val="28"/>
          <w:szCs w:val="28"/>
        </w:rPr>
        <w:t xml:space="preserve">    一、合同标的物</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有偿保养维修电、扶梯，三方通话及相关电梯设备（含所有电梯零配件及相关大修设备）。</w:t>
      </w:r>
    </w:p>
    <w:p>
      <w:pPr>
        <w:spacing w:line="500" w:lineRule="exact"/>
        <w:ind w:firstLine="562" w:firstLineChars="200"/>
        <w:rPr>
          <w:rFonts w:hint="eastAsia" w:ascii="仿宋_GB2312" w:eastAsia="仿宋_GB2312"/>
          <w:b/>
          <w:sz w:val="28"/>
          <w:szCs w:val="28"/>
        </w:rPr>
      </w:pPr>
      <w:r>
        <w:rPr>
          <w:rFonts w:hint="eastAsia" w:ascii="仿宋_GB2312" w:eastAsia="仿宋_GB2312"/>
          <w:b/>
          <w:sz w:val="28"/>
          <w:szCs w:val="28"/>
        </w:rPr>
        <w:t>二、合同服务内容</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该服务业务是指保证电梯</w:t>
      </w:r>
      <w:r>
        <w:rPr>
          <w:rFonts w:hint="eastAsia" w:ascii="仿宋_GB2312" w:eastAsia="仿宋_GB2312"/>
          <w:color w:val="auto"/>
          <w:sz w:val="28"/>
          <w:szCs w:val="28"/>
        </w:rPr>
        <w:t>及第三方通话</w:t>
      </w:r>
      <w:r>
        <w:rPr>
          <w:rFonts w:hint="eastAsia" w:ascii="仿宋_GB2312" w:eastAsia="仿宋_GB2312"/>
          <w:sz w:val="28"/>
          <w:szCs w:val="28"/>
        </w:rPr>
        <w:t>正常安全运行，包括在该合同范围内的电梯零部件及电气元件的更换和调整。</w:t>
      </w:r>
    </w:p>
    <w:p>
      <w:pPr>
        <w:spacing w:line="480" w:lineRule="auto"/>
        <w:ind w:firstLine="551" w:firstLineChars="196"/>
        <w:rPr>
          <w:rFonts w:hint="eastAsia" w:ascii="仿宋_GB2312" w:eastAsia="仿宋_GB2312"/>
          <w:b/>
          <w:bCs/>
          <w:sz w:val="28"/>
          <w:szCs w:val="28"/>
        </w:rPr>
      </w:pPr>
      <w:r>
        <w:rPr>
          <w:rFonts w:hint="eastAsia" w:ascii="仿宋_GB2312" w:eastAsia="仿宋_GB2312"/>
          <w:b/>
          <w:bCs/>
          <w:sz w:val="28"/>
          <w:szCs w:val="28"/>
        </w:rPr>
        <w:t>三、服务期限</w:t>
      </w:r>
    </w:p>
    <w:p>
      <w:pPr>
        <w:spacing w:line="500" w:lineRule="exact"/>
        <w:ind w:firstLine="560" w:firstLineChars="200"/>
        <w:jc w:val="left"/>
        <w:rPr>
          <w:rFonts w:hint="eastAsia" w:ascii="仿宋_GB2312" w:eastAsia="仿宋_GB2312"/>
          <w:sz w:val="28"/>
          <w:szCs w:val="28"/>
        </w:rPr>
      </w:pPr>
      <w:r>
        <w:rPr>
          <w:rFonts w:hint="eastAsia" w:ascii="仿宋_GB2312" w:eastAsia="仿宋_GB2312"/>
          <w:sz w:val="28"/>
          <w:szCs w:val="28"/>
        </w:rPr>
        <w:t>自2020年</w:t>
      </w:r>
      <w:r>
        <w:rPr>
          <w:rFonts w:hint="eastAsia" w:ascii="仿宋_GB2312" w:eastAsia="仿宋_GB2312"/>
          <w:sz w:val="28"/>
          <w:szCs w:val="28"/>
          <w:lang w:val="en-US" w:eastAsia="zh-CN"/>
        </w:rPr>
        <w:t>9</w:t>
      </w:r>
      <w:r>
        <w:rPr>
          <w:rFonts w:hint="eastAsia" w:ascii="仿宋_GB2312" w:eastAsia="仿宋_GB2312"/>
          <w:sz w:val="28"/>
          <w:szCs w:val="28"/>
        </w:rPr>
        <w:t>月1日起至甲方确定正式维保单位之日止。甲方按实支付乙方维保费用，此合同将走动终止。</w:t>
      </w:r>
    </w:p>
    <w:p>
      <w:pPr>
        <w:tabs>
          <w:tab w:val="left" w:pos="360"/>
        </w:tabs>
        <w:spacing w:line="480" w:lineRule="auto"/>
        <w:rPr>
          <w:rFonts w:hint="eastAsia" w:ascii="仿宋_GB2312" w:eastAsia="仿宋_GB2312"/>
          <w:b/>
          <w:bCs/>
          <w:sz w:val="28"/>
          <w:szCs w:val="28"/>
        </w:rPr>
      </w:pPr>
      <w:r>
        <w:rPr>
          <w:rFonts w:hint="eastAsia" w:ascii="仿宋_GB2312" w:eastAsia="仿宋_GB2312"/>
          <w:b/>
          <w:bCs/>
          <w:sz w:val="28"/>
          <w:szCs w:val="28"/>
        </w:rPr>
        <w:t xml:space="preserve">    四、服务内容及双方责任</w:t>
      </w:r>
    </w:p>
    <w:p>
      <w:pPr>
        <w:spacing w:line="480" w:lineRule="auto"/>
        <w:ind w:left="360"/>
        <w:rPr>
          <w:rFonts w:hint="eastAsia" w:ascii="仿宋_GB2312" w:eastAsia="仿宋_GB2312"/>
          <w:b/>
          <w:bCs/>
          <w:sz w:val="28"/>
          <w:szCs w:val="28"/>
        </w:rPr>
      </w:pPr>
      <w:r>
        <w:rPr>
          <w:rFonts w:hint="eastAsia" w:ascii="仿宋_GB2312" w:eastAsia="仿宋_GB2312"/>
          <w:b/>
          <w:bCs/>
          <w:sz w:val="28"/>
          <w:szCs w:val="28"/>
        </w:rPr>
        <w:t>（一）甲方责任</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按照政府规范和电梯厂家的技术要求，切实履行安全管理责任，提供电梯必要的使用和保养维护条件，负责设备的日常运行管理，按期申报年检，并承担所需费用，由专人向乙方提供电梯及其运行的准确信息，对乙方的服务质量和服务项目进行验收和确认。</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2、更换下的配件应交甲方处理，如得到甲方</w:t>
      </w:r>
      <w:r>
        <w:rPr>
          <w:rFonts w:hint="eastAsia" w:ascii="仿宋_GB2312" w:eastAsia="仿宋_GB2312"/>
          <w:b/>
          <w:color w:val="auto"/>
          <w:sz w:val="28"/>
          <w:szCs w:val="28"/>
        </w:rPr>
        <w:t>书面</w:t>
      </w:r>
      <w:r>
        <w:rPr>
          <w:rFonts w:hint="eastAsia" w:ascii="仿宋_GB2312" w:eastAsia="仿宋_GB2312"/>
          <w:sz w:val="28"/>
          <w:szCs w:val="28"/>
        </w:rPr>
        <w:t>同意后，乙方才能自行处理更换下的配件。</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3、服务期内，甲方若对本合同设备实施修理、装饰、更换、改造的，应在实施前一个月书面通报乙方，并在工程结束时通知乙方对设备进行检查。因工程实施而影响设备性能的项目所产生的后果，由乙方解决并书面通知甲方。甲方有权审定乙方提供的年度维保计划、方案及管理制度并监督配合乙方的工作，对乙方的电梯维保工作进行监督检查，对乙方提供的服务项目、内容和质量进行确认。</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4、如乙方违反甲方之相关规定或被居民投诉3次及以上的，甲方有权单方面解除本合同，所有损失由乙方承担。除此之外，乙方必须承担民事责任，除了要继续自行承担所有费用履行完义务，还须支付给甲方合同总价的10%的违约金。</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5、配合政府部门对服务期内的设备实施安全运行年检，年检费用由甲方承担。</w:t>
      </w:r>
    </w:p>
    <w:p>
      <w:pPr>
        <w:spacing w:line="480" w:lineRule="auto"/>
        <w:ind w:left="360"/>
        <w:rPr>
          <w:rFonts w:hint="eastAsia" w:ascii="仿宋_GB2312" w:eastAsia="仿宋_GB2312"/>
          <w:b/>
          <w:bCs/>
          <w:sz w:val="28"/>
          <w:szCs w:val="28"/>
        </w:rPr>
      </w:pPr>
      <w:r>
        <w:rPr>
          <w:rFonts w:hint="eastAsia" w:ascii="仿宋_GB2312" w:eastAsia="仿宋_GB2312"/>
          <w:b/>
          <w:bCs/>
          <w:sz w:val="28"/>
          <w:szCs w:val="28"/>
        </w:rPr>
        <w:t>（二）乙方的责任</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1、乙方员工在维保过程中不得收取其他费用，因此造成任何负面影响由乙方负全责。乙方</w:t>
      </w:r>
      <w:r>
        <w:rPr>
          <w:rFonts w:hint="eastAsia" w:ascii="仿宋_GB2312" w:eastAsia="仿宋_GB2312"/>
          <w:b/>
          <w:color w:val="auto"/>
          <w:sz w:val="28"/>
          <w:szCs w:val="28"/>
        </w:rPr>
        <w:t>每半年</w:t>
      </w:r>
      <w:r>
        <w:rPr>
          <w:rFonts w:hint="eastAsia" w:ascii="仿宋_GB2312" w:eastAsia="仿宋_GB2312"/>
          <w:sz w:val="28"/>
          <w:szCs w:val="28"/>
        </w:rPr>
        <w:t>至少一次指派高层管理人员到项目现场，了解维护相关信息，并和甲方相关负责人加强沟通交流。切实落实电梯安全运行的安全主体责任，安排足够的专业技术人员负责电梯保养维修工作，并配备必要的工具及设备（包括维保所需要的防护器材）。</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color w:val="auto"/>
          <w:sz w:val="28"/>
          <w:szCs w:val="28"/>
        </w:rPr>
        <w:t>按照TSG T5001-2009《电梯使用管理与维护保养规则》</w:t>
      </w:r>
      <w:r>
        <w:rPr>
          <w:rFonts w:hint="eastAsia" w:ascii="仿宋_GB2312" w:eastAsia="仿宋_GB2312"/>
          <w:sz w:val="28"/>
          <w:szCs w:val="28"/>
        </w:rPr>
        <w:t>严格遵守甲方有关电、扶梯使用管理的规章制度，文明服务。对有违法乱纪或违反物业项目规定的乙方员工，应予以人员调整处理。</w:t>
      </w:r>
    </w:p>
    <w:p>
      <w:pPr>
        <w:spacing w:line="500" w:lineRule="exact"/>
        <w:ind w:firstLine="560" w:firstLineChars="200"/>
        <w:rPr>
          <w:rFonts w:hint="eastAsia" w:ascii="仿宋_GB2312" w:eastAsia="仿宋_GB2312"/>
          <w:color w:val="auto"/>
          <w:sz w:val="28"/>
          <w:szCs w:val="28"/>
        </w:rPr>
      </w:pPr>
      <w:r>
        <w:rPr>
          <w:rFonts w:hint="eastAsia" w:ascii="仿宋_GB2312" w:eastAsia="仿宋_GB2312"/>
          <w:sz w:val="28"/>
          <w:szCs w:val="28"/>
        </w:rPr>
        <w:t>3、</w:t>
      </w:r>
      <w:r>
        <w:rPr>
          <w:rFonts w:hint="eastAsia" w:ascii="仿宋_GB2312" w:eastAsia="仿宋_GB2312"/>
          <w:b/>
          <w:color w:val="auto"/>
          <w:sz w:val="28"/>
          <w:szCs w:val="28"/>
        </w:rPr>
        <w:t>每半月</w:t>
      </w:r>
      <w:r>
        <w:rPr>
          <w:rFonts w:hint="eastAsia" w:ascii="仿宋_GB2312" w:eastAsia="仿宋_GB2312"/>
          <w:sz w:val="28"/>
          <w:szCs w:val="28"/>
        </w:rPr>
        <w:t>派工作人员，根据国家标准及乙方内部的工艺和操作规范，制定电梯维保计划、方案及管理制度。按照《电梯日常维保记录》的内容及要求进行清洁、检查、润滑及调整等保养工作，以使设备正常运行。每年12月31日前以书面形式向甲方提交本年度电梯维保、运行质量等情况的《电梯维护（保养）检查报告》，并接受甲方关于电梯维保计划的合理化建议和要求。已制定的计划如需要修改或调整须及时通知甲方。</w:t>
      </w:r>
      <w:r>
        <w:rPr>
          <w:rFonts w:hint="eastAsia" w:ascii="仿宋_GB2312" w:eastAsia="仿宋_GB2312"/>
          <w:color w:val="auto"/>
          <w:sz w:val="28"/>
          <w:szCs w:val="28"/>
        </w:rPr>
        <w:t>如不按时提交上述报告，每次扣除一年承包费用的10%。</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4、设立24小时维保值班电话并保持通畅，提供全天候应急处理服务，一般情况下，在接到甲方报修通知后15分钟内赶往现场。</w:t>
      </w:r>
    </w:p>
    <w:p>
      <w:pPr>
        <w:spacing w:line="500" w:lineRule="exact"/>
        <w:ind w:firstLine="560" w:firstLineChars="200"/>
        <w:rPr>
          <w:rFonts w:hint="eastAsia" w:ascii="仿宋_GB2312" w:eastAsia="仿宋_GB2312"/>
          <w:b/>
          <w:color w:val="auto"/>
          <w:sz w:val="28"/>
          <w:szCs w:val="28"/>
        </w:rPr>
      </w:pPr>
      <w:r>
        <w:rPr>
          <w:rFonts w:hint="eastAsia" w:ascii="仿宋_GB2312" w:eastAsia="仿宋_GB2312"/>
          <w:sz w:val="28"/>
          <w:szCs w:val="28"/>
        </w:rPr>
        <w:t>5、随时听取甲方对服务的反馈意见，对电梯运行状况进行分析，建立每部电梯的维保记录并存入电梯技术档案。不得将电梯维保服务项目转让给其他公司，</w:t>
      </w:r>
      <w:r>
        <w:rPr>
          <w:rFonts w:hint="eastAsia" w:ascii="仿宋_GB2312" w:eastAsia="仿宋_GB2312"/>
          <w:b/>
          <w:color w:val="auto"/>
          <w:sz w:val="28"/>
          <w:szCs w:val="28"/>
        </w:rPr>
        <w:t>每年12月28日前以书面形式向甲方提交下年度电梯维保计划，包括《电梯保养年度作业计划表》等内容。如有调整，应及时通知甲方。如不按时提交上述报告，每次扣除一年承包费用的10%。</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6、</w:t>
      </w:r>
      <w:r>
        <w:rPr>
          <w:rFonts w:hint="eastAsia" w:ascii="仿宋_GB2312" w:eastAsia="仿宋_GB2312"/>
          <w:b/>
          <w:color w:val="auto"/>
          <w:sz w:val="28"/>
          <w:szCs w:val="28"/>
        </w:rPr>
        <w:t>乙方应做好与前期维保单位的对接工作，检查电梯的运行情况，做好验收工作，并</w:t>
      </w:r>
      <w:r>
        <w:rPr>
          <w:rFonts w:hint="eastAsia" w:ascii="仿宋_GB2312" w:eastAsia="仿宋_GB2312"/>
          <w:sz w:val="28"/>
          <w:szCs w:val="28"/>
        </w:rPr>
        <w:t>按照本协议约定的电梯维保事项和要求，提供确保电梯整机安全和正常运行所需要的备品备件（不含因维保不当损坏的零部件），并向甲方提供备品备件（送货上门），乙方免费提供所有的电梯零配件。</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7、对因保养不当而产生的需整改项目进行免费整改，并承担相应的复检费。</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8、当发现或发生非保养责任事故时，乙方应及时整改并书面通知甲方；当事故严重影响设备安全运行时，有权停止使用该设备并书面通知甲方。</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9、乙方负责承担维护小区电梯的所有工作或甲方要求的各项事宜，维保工程中，发生安全事故或劳动纠纷，甲方不承担任何责任。</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10、承担所有因使用不当、人为损坏、自然磨损、自然灾害及超过使用寿命等非正常使用情况损坏而需要修理和更换配件的费用。</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11、乙方必须按照甲方要求进行电梯的保养维修或年检工作，若乙方拒绝或不能完全履行协议工作内容，甲方有权终止合同，期间产生的费用由乙方全额承担。</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12、甲方组织消防实验、演习、验收时，应提前3日通知乙方，乙方应予以全力配合。</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13、其他应急处理，乙方在接到紧急通知后，应在15分钟内赶到现场。</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14、在维保过程中，乙方必须履行安全管理责任，负责设备的日常运行管理，并由专人向甲方提供电梯及其运行的准确信息，对电梯的维保项目进行验收和确认。</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15、乙方必须准备合理充分的工作条件和停梯时间开展保养维修工作，并设置现场安全警示标志，并有专人在现场看守。</w:t>
      </w:r>
    </w:p>
    <w:p>
      <w:pPr>
        <w:spacing w:line="500" w:lineRule="exact"/>
        <w:ind w:firstLine="560" w:firstLineChars="200"/>
        <w:rPr>
          <w:rFonts w:hint="eastAsia" w:ascii="仿宋_GB2312" w:eastAsia="仿宋_GB2312"/>
          <w:b/>
          <w:color w:val="auto"/>
          <w:sz w:val="28"/>
          <w:szCs w:val="28"/>
        </w:rPr>
      </w:pPr>
      <w:r>
        <w:rPr>
          <w:rFonts w:hint="eastAsia" w:ascii="仿宋_GB2312" w:eastAsia="仿宋_GB2312"/>
          <w:sz w:val="28"/>
          <w:szCs w:val="28"/>
        </w:rPr>
        <w:t>16、乙方提供电梯机房内空调每年二次的免费清洗服务</w:t>
      </w:r>
      <w:r>
        <w:rPr>
          <w:rFonts w:hint="eastAsia" w:ascii="仿宋_GB2312" w:eastAsia="仿宋_GB2312"/>
          <w:b/>
          <w:color w:val="auto"/>
          <w:sz w:val="28"/>
          <w:szCs w:val="28"/>
        </w:rPr>
        <w:t>，并经甲方签字确认后进行备案。</w:t>
      </w:r>
    </w:p>
    <w:p>
      <w:pPr>
        <w:spacing w:line="480" w:lineRule="auto"/>
        <w:rPr>
          <w:rFonts w:hint="eastAsia" w:ascii="仿宋_GB2312" w:eastAsia="仿宋_GB2312"/>
          <w:b/>
          <w:bCs/>
          <w:sz w:val="28"/>
          <w:szCs w:val="28"/>
        </w:rPr>
      </w:pPr>
      <w:r>
        <w:rPr>
          <w:rFonts w:hint="eastAsia" w:ascii="仿宋_GB2312" w:eastAsia="仿宋_GB2312"/>
          <w:b/>
          <w:bCs/>
          <w:sz w:val="28"/>
          <w:szCs w:val="28"/>
        </w:rPr>
        <w:t xml:space="preserve">    五、服务费用</w:t>
      </w:r>
    </w:p>
    <w:p>
      <w:pPr>
        <w:spacing w:line="500" w:lineRule="atLeast"/>
        <w:ind w:left="480"/>
        <w:rPr>
          <w:rFonts w:hint="eastAsia" w:ascii="仿宋_GB2312" w:eastAsia="仿宋_GB2312"/>
          <w:sz w:val="28"/>
          <w:szCs w:val="28"/>
        </w:rPr>
      </w:pPr>
      <w:r>
        <w:rPr>
          <w:rFonts w:hint="eastAsia" w:ascii="仿宋_GB2312" w:eastAsia="仿宋_GB2312"/>
          <w:sz w:val="28"/>
          <w:szCs w:val="28"/>
        </w:rPr>
        <w:t>根据服务形式和服务内容，保养费为：</w:t>
      </w:r>
    </w:p>
    <w:tbl>
      <w:tblPr>
        <w:tblStyle w:val="11"/>
        <w:tblW w:w="8505" w:type="dxa"/>
        <w:tblInd w:w="4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1207"/>
        <w:gridCol w:w="1487"/>
        <w:gridCol w:w="1275"/>
        <w:gridCol w:w="113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984" w:type="dxa"/>
            <w:noWrap w:val="0"/>
            <w:vAlign w:val="center"/>
          </w:tcPr>
          <w:p>
            <w:pPr>
              <w:spacing w:line="500" w:lineRule="atLeast"/>
              <w:jc w:val="center"/>
              <w:rPr>
                <w:rFonts w:hint="eastAsia" w:ascii="仿宋_GB2312" w:eastAsia="仿宋_GB2312"/>
                <w:sz w:val="24"/>
              </w:rPr>
            </w:pPr>
            <w:r>
              <w:rPr>
                <w:rFonts w:hint="eastAsia" w:ascii="仿宋_GB2312" w:eastAsia="仿宋_GB2312"/>
                <w:sz w:val="24"/>
              </w:rPr>
              <w:t>型 号</w:t>
            </w:r>
          </w:p>
        </w:tc>
        <w:tc>
          <w:tcPr>
            <w:tcW w:w="1207" w:type="dxa"/>
            <w:noWrap w:val="0"/>
            <w:vAlign w:val="center"/>
          </w:tcPr>
          <w:p>
            <w:pPr>
              <w:spacing w:line="500" w:lineRule="atLeast"/>
              <w:jc w:val="center"/>
              <w:rPr>
                <w:rFonts w:hint="eastAsia" w:ascii="仿宋_GB2312" w:eastAsia="仿宋_GB2312"/>
                <w:sz w:val="24"/>
              </w:rPr>
            </w:pPr>
            <w:r>
              <w:rPr>
                <w:rFonts w:hint="eastAsia" w:ascii="仿宋_GB2312" w:eastAsia="仿宋_GB2312"/>
                <w:sz w:val="24"/>
              </w:rPr>
              <w:t>速 度</w:t>
            </w:r>
          </w:p>
          <w:p>
            <w:pPr>
              <w:spacing w:line="500" w:lineRule="atLeast"/>
              <w:jc w:val="center"/>
              <w:rPr>
                <w:rFonts w:hint="eastAsia" w:ascii="仿宋_GB2312" w:eastAsia="仿宋_GB2312"/>
                <w:sz w:val="24"/>
              </w:rPr>
            </w:pPr>
            <w:r>
              <w:rPr>
                <w:rFonts w:hint="eastAsia" w:ascii="仿宋_GB2312" w:eastAsia="仿宋_GB2312"/>
                <w:sz w:val="24"/>
              </w:rPr>
              <w:t>（米/秒）</w:t>
            </w:r>
          </w:p>
        </w:tc>
        <w:tc>
          <w:tcPr>
            <w:tcW w:w="1487" w:type="dxa"/>
            <w:noWrap w:val="0"/>
            <w:vAlign w:val="center"/>
          </w:tcPr>
          <w:p>
            <w:pPr>
              <w:spacing w:line="500" w:lineRule="atLeast"/>
              <w:jc w:val="center"/>
              <w:rPr>
                <w:rFonts w:hint="eastAsia" w:ascii="仿宋_GB2312" w:eastAsia="仿宋_GB2312"/>
                <w:sz w:val="24"/>
              </w:rPr>
            </w:pPr>
            <w:r>
              <w:rPr>
                <w:rFonts w:hint="eastAsia" w:ascii="仿宋_GB2312" w:eastAsia="仿宋_GB2312"/>
                <w:sz w:val="24"/>
              </w:rPr>
              <w:t>层站</w:t>
            </w:r>
          </w:p>
        </w:tc>
        <w:tc>
          <w:tcPr>
            <w:tcW w:w="1275" w:type="dxa"/>
            <w:noWrap w:val="0"/>
            <w:vAlign w:val="center"/>
          </w:tcPr>
          <w:p>
            <w:pPr>
              <w:spacing w:line="500" w:lineRule="atLeast"/>
              <w:jc w:val="center"/>
              <w:rPr>
                <w:rFonts w:hint="eastAsia" w:ascii="仿宋_GB2312" w:eastAsia="仿宋_GB2312"/>
                <w:sz w:val="24"/>
              </w:rPr>
            </w:pPr>
            <w:r>
              <w:rPr>
                <w:rFonts w:hint="eastAsia" w:ascii="仿宋_GB2312" w:eastAsia="仿宋_GB2312"/>
                <w:sz w:val="24"/>
              </w:rPr>
              <w:t>单 价</w:t>
            </w:r>
          </w:p>
          <w:p>
            <w:pPr>
              <w:spacing w:line="500" w:lineRule="atLeast"/>
              <w:jc w:val="center"/>
              <w:rPr>
                <w:rFonts w:hint="eastAsia" w:ascii="仿宋_GB2312" w:eastAsia="仿宋_GB2312"/>
                <w:sz w:val="24"/>
              </w:rPr>
            </w:pPr>
            <w:r>
              <w:rPr>
                <w:rFonts w:hint="eastAsia" w:ascii="仿宋_GB2312" w:eastAsia="仿宋_GB2312"/>
                <w:sz w:val="24"/>
              </w:rPr>
              <w:t>（元/台）</w:t>
            </w:r>
          </w:p>
        </w:tc>
        <w:tc>
          <w:tcPr>
            <w:tcW w:w="1134" w:type="dxa"/>
            <w:noWrap w:val="0"/>
            <w:vAlign w:val="center"/>
          </w:tcPr>
          <w:p>
            <w:pPr>
              <w:spacing w:line="500" w:lineRule="atLeast"/>
              <w:jc w:val="center"/>
              <w:rPr>
                <w:rFonts w:hint="eastAsia" w:ascii="仿宋_GB2312" w:eastAsia="仿宋_GB2312"/>
                <w:sz w:val="24"/>
              </w:rPr>
            </w:pPr>
            <w:r>
              <w:rPr>
                <w:rFonts w:hint="eastAsia" w:ascii="仿宋_GB2312" w:eastAsia="仿宋_GB2312"/>
                <w:sz w:val="24"/>
              </w:rPr>
              <w:t>数 量</w:t>
            </w:r>
          </w:p>
          <w:p>
            <w:pPr>
              <w:spacing w:line="500" w:lineRule="atLeast"/>
              <w:jc w:val="center"/>
              <w:rPr>
                <w:rFonts w:hint="eastAsia" w:ascii="仿宋_GB2312" w:eastAsia="仿宋_GB2312"/>
                <w:sz w:val="24"/>
              </w:rPr>
            </w:pPr>
            <w:r>
              <w:rPr>
                <w:rFonts w:hint="eastAsia" w:ascii="仿宋_GB2312" w:eastAsia="仿宋_GB2312"/>
                <w:sz w:val="24"/>
              </w:rPr>
              <w:t>（台）</w:t>
            </w:r>
          </w:p>
        </w:tc>
        <w:tc>
          <w:tcPr>
            <w:tcW w:w="1418" w:type="dxa"/>
            <w:noWrap w:val="0"/>
            <w:vAlign w:val="center"/>
          </w:tcPr>
          <w:p>
            <w:pPr>
              <w:spacing w:line="500" w:lineRule="atLeast"/>
              <w:jc w:val="center"/>
              <w:rPr>
                <w:rFonts w:hint="eastAsia" w:ascii="仿宋_GB2312" w:eastAsia="仿宋_GB2312"/>
                <w:sz w:val="24"/>
              </w:rPr>
            </w:pPr>
            <w:r>
              <w:rPr>
                <w:rFonts w:hint="eastAsia" w:ascii="仿宋_GB2312" w:eastAsia="仿宋_GB2312"/>
                <w:sz w:val="24"/>
              </w:rPr>
              <w:t>小 计</w:t>
            </w:r>
          </w:p>
          <w:p>
            <w:pPr>
              <w:spacing w:line="500" w:lineRule="atLeast"/>
              <w:jc w:val="center"/>
              <w:rPr>
                <w:rFonts w:hint="eastAsia" w:ascii="仿宋_GB2312" w:eastAsia="仿宋_GB2312"/>
                <w:sz w:val="24"/>
              </w:rPr>
            </w:pPr>
            <w:r>
              <w:rPr>
                <w:rFonts w:hint="eastAsia" w:ascii="仿宋_GB2312" w:eastAsia="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84" w:type="dxa"/>
            <w:noWrap w:val="0"/>
            <w:vAlign w:val="center"/>
          </w:tcPr>
          <w:p>
            <w:pPr>
              <w:spacing w:line="500" w:lineRule="atLeast"/>
              <w:rPr>
                <w:rFonts w:hint="eastAsia" w:ascii="仿宋_GB2312" w:eastAsia="仿宋_GB2312"/>
                <w:sz w:val="18"/>
                <w:szCs w:val="18"/>
              </w:rPr>
            </w:pPr>
          </w:p>
        </w:tc>
        <w:tc>
          <w:tcPr>
            <w:tcW w:w="1207" w:type="dxa"/>
            <w:noWrap w:val="0"/>
            <w:vAlign w:val="center"/>
          </w:tcPr>
          <w:p>
            <w:pPr>
              <w:spacing w:line="500" w:lineRule="atLeast"/>
              <w:jc w:val="center"/>
              <w:rPr>
                <w:rFonts w:hint="eastAsia" w:ascii="仿宋_GB2312" w:eastAsia="仿宋_GB2312"/>
                <w:sz w:val="28"/>
                <w:szCs w:val="28"/>
              </w:rPr>
            </w:pPr>
          </w:p>
        </w:tc>
        <w:tc>
          <w:tcPr>
            <w:tcW w:w="1487" w:type="dxa"/>
            <w:noWrap w:val="0"/>
            <w:vAlign w:val="center"/>
          </w:tcPr>
          <w:p>
            <w:pPr>
              <w:spacing w:line="500" w:lineRule="atLeast"/>
              <w:jc w:val="center"/>
              <w:rPr>
                <w:rFonts w:hint="eastAsia" w:ascii="仿宋_GB2312" w:eastAsia="仿宋_GB2312"/>
                <w:szCs w:val="21"/>
              </w:rPr>
            </w:pPr>
          </w:p>
        </w:tc>
        <w:tc>
          <w:tcPr>
            <w:tcW w:w="1275" w:type="dxa"/>
            <w:noWrap w:val="0"/>
            <w:vAlign w:val="center"/>
          </w:tcPr>
          <w:p>
            <w:pPr>
              <w:spacing w:line="500" w:lineRule="atLeast"/>
              <w:jc w:val="center"/>
              <w:rPr>
                <w:rFonts w:hint="eastAsia" w:ascii="仿宋_GB2312" w:eastAsia="仿宋_GB2312"/>
                <w:szCs w:val="21"/>
              </w:rPr>
            </w:pPr>
          </w:p>
        </w:tc>
        <w:tc>
          <w:tcPr>
            <w:tcW w:w="1134" w:type="dxa"/>
            <w:noWrap w:val="0"/>
            <w:vAlign w:val="center"/>
          </w:tcPr>
          <w:p>
            <w:pPr>
              <w:spacing w:line="500" w:lineRule="atLeast"/>
              <w:jc w:val="center"/>
              <w:rPr>
                <w:rFonts w:hint="eastAsia" w:ascii="仿宋_GB2312" w:eastAsia="仿宋_GB2312"/>
                <w:szCs w:val="21"/>
              </w:rPr>
            </w:pPr>
          </w:p>
        </w:tc>
        <w:tc>
          <w:tcPr>
            <w:tcW w:w="1418" w:type="dxa"/>
            <w:noWrap w:val="0"/>
            <w:vAlign w:val="center"/>
          </w:tcPr>
          <w:p>
            <w:pPr>
              <w:spacing w:line="500" w:lineRule="atLeas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84" w:type="dxa"/>
            <w:noWrap w:val="0"/>
            <w:vAlign w:val="center"/>
          </w:tcPr>
          <w:p>
            <w:pPr>
              <w:spacing w:line="500" w:lineRule="atLeast"/>
              <w:rPr>
                <w:rFonts w:hint="eastAsia" w:ascii="仿宋_GB2312" w:eastAsia="仿宋_GB2312"/>
                <w:sz w:val="18"/>
                <w:szCs w:val="18"/>
              </w:rPr>
            </w:pPr>
          </w:p>
        </w:tc>
        <w:tc>
          <w:tcPr>
            <w:tcW w:w="1207" w:type="dxa"/>
            <w:noWrap w:val="0"/>
            <w:vAlign w:val="center"/>
          </w:tcPr>
          <w:p>
            <w:pPr>
              <w:spacing w:line="500" w:lineRule="atLeast"/>
              <w:jc w:val="center"/>
              <w:rPr>
                <w:rFonts w:hint="eastAsia" w:ascii="仿宋_GB2312" w:eastAsia="仿宋_GB2312"/>
                <w:szCs w:val="21"/>
              </w:rPr>
            </w:pPr>
          </w:p>
        </w:tc>
        <w:tc>
          <w:tcPr>
            <w:tcW w:w="1487" w:type="dxa"/>
            <w:noWrap w:val="0"/>
            <w:vAlign w:val="center"/>
          </w:tcPr>
          <w:p>
            <w:pPr>
              <w:spacing w:line="500" w:lineRule="atLeast"/>
              <w:jc w:val="center"/>
              <w:rPr>
                <w:rFonts w:hint="eastAsia" w:ascii="仿宋_GB2312" w:eastAsia="仿宋_GB2312"/>
                <w:szCs w:val="21"/>
              </w:rPr>
            </w:pPr>
          </w:p>
        </w:tc>
        <w:tc>
          <w:tcPr>
            <w:tcW w:w="1275" w:type="dxa"/>
            <w:noWrap w:val="0"/>
            <w:vAlign w:val="center"/>
          </w:tcPr>
          <w:p>
            <w:pPr>
              <w:spacing w:line="500" w:lineRule="atLeast"/>
              <w:jc w:val="center"/>
              <w:rPr>
                <w:rFonts w:hint="eastAsia" w:ascii="仿宋_GB2312" w:eastAsia="仿宋_GB2312"/>
                <w:szCs w:val="21"/>
              </w:rPr>
            </w:pPr>
          </w:p>
        </w:tc>
        <w:tc>
          <w:tcPr>
            <w:tcW w:w="1134" w:type="dxa"/>
            <w:noWrap w:val="0"/>
            <w:vAlign w:val="center"/>
          </w:tcPr>
          <w:p>
            <w:pPr>
              <w:spacing w:line="500" w:lineRule="atLeast"/>
              <w:jc w:val="center"/>
              <w:rPr>
                <w:rFonts w:hint="eastAsia" w:ascii="仿宋_GB2312" w:eastAsia="仿宋_GB2312"/>
                <w:szCs w:val="21"/>
              </w:rPr>
            </w:pPr>
          </w:p>
        </w:tc>
        <w:tc>
          <w:tcPr>
            <w:tcW w:w="1418" w:type="dxa"/>
            <w:noWrap w:val="0"/>
            <w:vAlign w:val="center"/>
          </w:tcPr>
          <w:p>
            <w:pPr>
              <w:spacing w:line="500" w:lineRule="atLeas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84" w:type="dxa"/>
            <w:noWrap w:val="0"/>
            <w:vAlign w:val="center"/>
          </w:tcPr>
          <w:p>
            <w:pPr>
              <w:spacing w:line="500" w:lineRule="atLeast"/>
              <w:rPr>
                <w:rFonts w:hint="eastAsia" w:ascii="仿宋_GB2312" w:eastAsia="仿宋_GB2312"/>
                <w:sz w:val="28"/>
                <w:szCs w:val="28"/>
              </w:rPr>
            </w:pPr>
          </w:p>
        </w:tc>
        <w:tc>
          <w:tcPr>
            <w:tcW w:w="1207" w:type="dxa"/>
            <w:noWrap w:val="0"/>
            <w:vAlign w:val="center"/>
          </w:tcPr>
          <w:p>
            <w:pPr>
              <w:spacing w:line="500" w:lineRule="atLeast"/>
              <w:jc w:val="center"/>
              <w:rPr>
                <w:rFonts w:hint="eastAsia" w:ascii="仿宋_GB2312" w:eastAsia="仿宋_GB2312"/>
                <w:sz w:val="28"/>
                <w:szCs w:val="28"/>
              </w:rPr>
            </w:pPr>
          </w:p>
        </w:tc>
        <w:tc>
          <w:tcPr>
            <w:tcW w:w="1487" w:type="dxa"/>
            <w:noWrap w:val="0"/>
            <w:vAlign w:val="center"/>
          </w:tcPr>
          <w:p>
            <w:pPr>
              <w:spacing w:line="500" w:lineRule="atLeast"/>
              <w:jc w:val="center"/>
              <w:rPr>
                <w:rFonts w:hint="eastAsia" w:ascii="仿宋_GB2312" w:eastAsia="仿宋_GB2312"/>
                <w:szCs w:val="21"/>
              </w:rPr>
            </w:pPr>
          </w:p>
        </w:tc>
        <w:tc>
          <w:tcPr>
            <w:tcW w:w="1275" w:type="dxa"/>
            <w:noWrap w:val="0"/>
            <w:vAlign w:val="center"/>
          </w:tcPr>
          <w:p>
            <w:pPr>
              <w:spacing w:line="500" w:lineRule="atLeast"/>
              <w:jc w:val="center"/>
              <w:rPr>
                <w:rFonts w:hint="eastAsia" w:ascii="仿宋_GB2312" w:eastAsia="仿宋_GB2312"/>
                <w:szCs w:val="21"/>
              </w:rPr>
            </w:pPr>
          </w:p>
        </w:tc>
        <w:tc>
          <w:tcPr>
            <w:tcW w:w="1134" w:type="dxa"/>
            <w:noWrap w:val="0"/>
            <w:vAlign w:val="center"/>
          </w:tcPr>
          <w:p>
            <w:pPr>
              <w:spacing w:line="500" w:lineRule="atLeast"/>
              <w:jc w:val="center"/>
              <w:rPr>
                <w:rFonts w:hint="eastAsia" w:ascii="仿宋_GB2312" w:eastAsia="仿宋_GB2312"/>
                <w:szCs w:val="21"/>
              </w:rPr>
            </w:pPr>
          </w:p>
        </w:tc>
        <w:tc>
          <w:tcPr>
            <w:tcW w:w="1418" w:type="dxa"/>
            <w:noWrap w:val="0"/>
            <w:vAlign w:val="center"/>
          </w:tcPr>
          <w:p>
            <w:pPr>
              <w:spacing w:line="500" w:lineRule="atLeas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84" w:type="dxa"/>
            <w:noWrap w:val="0"/>
            <w:vAlign w:val="center"/>
          </w:tcPr>
          <w:p>
            <w:pPr>
              <w:spacing w:line="500" w:lineRule="atLeast"/>
              <w:rPr>
                <w:rFonts w:hint="eastAsia" w:ascii="仿宋_GB2312" w:eastAsia="仿宋_GB2312"/>
                <w:sz w:val="28"/>
                <w:szCs w:val="28"/>
              </w:rPr>
            </w:pPr>
          </w:p>
        </w:tc>
        <w:tc>
          <w:tcPr>
            <w:tcW w:w="1207" w:type="dxa"/>
            <w:noWrap w:val="0"/>
            <w:vAlign w:val="center"/>
          </w:tcPr>
          <w:p>
            <w:pPr>
              <w:spacing w:line="500" w:lineRule="atLeast"/>
              <w:jc w:val="center"/>
              <w:rPr>
                <w:rFonts w:hint="eastAsia" w:ascii="仿宋_GB2312" w:eastAsia="仿宋_GB2312"/>
                <w:sz w:val="28"/>
                <w:szCs w:val="28"/>
              </w:rPr>
            </w:pPr>
          </w:p>
        </w:tc>
        <w:tc>
          <w:tcPr>
            <w:tcW w:w="1487" w:type="dxa"/>
            <w:noWrap w:val="0"/>
            <w:vAlign w:val="center"/>
          </w:tcPr>
          <w:p>
            <w:pPr>
              <w:spacing w:line="500" w:lineRule="atLeast"/>
              <w:jc w:val="center"/>
              <w:rPr>
                <w:rFonts w:hint="eastAsia" w:ascii="仿宋_GB2312" w:eastAsia="仿宋_GB2312"/>
                <w:szCs w:val="21"/>
              </w:rPr>
            </w:pPr>
          </w:p>
        </w:tc>
        <w:tc>
          <w:tcPr>
            <w:tcW w:w="1275" w:type="dxa"/>
            <w:noWrap w:val="0"/>
            <w:vAlign w:val="center"/>
          </w:tcPr>
          <w:p>
            <w:pPr>
              <w:spacing w:line="500" w:lineRule="atLeast"/>
              <w:jc w:val="center"/>
              <w:rPr>
                <w:rFonts w:hint="eastAsia" w:ascii="仿宋_GB2312" w:eastAsia="仿宋_GB2312"/>
                <w:szCs w:val="21"/>
              </w:rPr>
            </w:pPr>
          </w:p>
        </w:tc>
        <w:tc>
          <w:tcPr>
            <w:tcW w:w="1134" w:type="dxa"/>
            <w:noWrap w:val="0"/>
            <w:vAlign w:val="center"/>
          </w:tcPr>
          <w:p>
            <w:pPr>
              <w:spacing w:line="500" w:lineRule="atLeast"/>
              <w:jc w:val="center"/>
              <w:rPr>
                <w:rFonts w:hint="eastAsia" w:ascii="仿宋_GB2312" w:eastAsia="仿宋_GB2312"/>
                <w:szCs w:val="21"/>
              </w:rPr>
            </w:pPr>
          </w:p>
        </w:tc>
        <w:tc>
          <w:tcPr>
            <w:tcW w:w="1418" w:type="dxa"/>
            <w:noWrap w:val="0"/>
            <w:vAlign w:val="center"/>
          </w:tcPr>
          <w:p>
            <w:pPr>
              <w:spacing w:line="500" w:lineRule="atLeas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84" w:type="dxa"/>
            <w:noWrap w:val="0"/>
            <w:vAlign w:val="center"/>
          </w:tcPr>
          <w:p>
            <w:pPr>
              <w:spacing w:line="500" w:lineRule="atLeast"/>
              <w:jc w:val="center"/>
              <w:rPr>
                <w:rFonts w:hint="eastAsia" w:ascii="仿宋_GB2312" w:eastAsia="仿宋_GB2312"/>
                <w:sz w:val="18"/>
                <w:szCs w:val="18"/>
              </w:rPr>
            </w:pPr>
          </w:p>
        </w:tc>
        <w:tc>
          <w:tcPr>
            <w:tcW w:w="1207" w:type="dxa"/>
            <w:noWrap w:val="0"/>
            <w:vAlign w:val="center"/>
          </w:tcPr>
          <w:p>
            <w:pPr>
              <w:spacing w:line="500" w:lineRule="atLeast"/>
              <w:jc w:val="center"/>
              <w:rPr>
                <w:rFonts w:hint="eastAsia" w:ascii="仿宋_GB2312" w:eastAsia="仿宋_GB2312"/>
                <w:sz w:val="28"/>
                <w:szCs w:val="28"/>
              </w:rPr>
            </w:pPr>
          </w:p>
        </w:tc>
        <w:tc>
          <w:tcPr>
            <w:tcW w:w="1487" w:type="dxa"/>
            <w:noWrap w:val="0"/>
            <w:vAlign w:val="center"/>
          </w:tcPr>
          <w:p>
            <w:pPr>
              <w:spacing w:line="500" w:lineRule="atLeast"/>
              <w:jc w:val="center"/>
              <w:rPr>
                <w:rFonts w:hint="eastAsia" w:ascii="仿宋_GB2312" w:eastAsia="仿宋_GB2312"/>
                <w:szCs w:val="21"/>
              </w:rPr>
            </w:pPr>
          </w:p>
        </w:tc>
        <w:tc>
          <w:tcPr>
            <w:tcW w:w="1275" w:type="dxa"/>
            <w:noWrap w:val="0"/>
            <w:vAlign w:val="center"/>
          </w:tcPr>
          <w:p>
            <w:pPr>
              <w:spacing w:line="500" w:lineRule="atLeast"/>
              <w:jc w:val="center"/>
              <w:rPr>
                <w:rFonts w:hint="eastAsia" w:ascii="仿宋_GB2312" w:eastAsia="仿宋_GB2312"/>
                <w:szCs w:val="21"/>
              </w:rPr>
            </w:pPr>
          </w:p>
        </w:tc>
        <w:tc>
          <w:tcPr>
            <w:tcW w:w="1134" w:type="dxa"/>
            <w:noWrap w:val="0"/>
            <w:vAlign w:val="center"/>
          </w:tcPr>
          <w:p>
            <w:pPr>
              <w:spacing w:line="500" w:lineRule="atLeast"/>
              <w:jc w:val="center"/>
              <w:rPr>
                <w:rFonts w:hint="eastAsia" w:ascii="仿宋_GB2312" w:eastAsia="仿宋_GB2312"/>
                <w:szCs w:val="21"/>
              </w:rPr>
            </w:pPr>
          </w:p>
        </w:tc>
        <w:tc>
          <w:tcPr>
            <w:tcW w:w="1418" w:type="dxa"/>
            <w:noWrap w:val="0"/>
            <w:vAlign w:val="center"/>
          </w:tcPr>
          <w:p>
            <w:pPr>
              <w:spacing w:line="500" w:lineRule="atLeas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84" w:type="dxa"/>
            <w:noWrap w:val="0"/>
            <w:vAlign w:val="center"/>
          </w:tcPr>
          <w:p>
            <w:pPr>
              <w:spacing w:line="500" w:lineRule="atLeast"/>
              <w:ind w:left="190" w:hanging="190" w:hangingChars="68"/>
              <w:jc w:val="center"/>
              <w:rPr>
                <w:rFonts w:hint="eastAsia" w:ascii="仿宋_GB2312" w:eastAsia="仿宋_GB2312"/>
                <w:sz w:val="28"/>
                <w:szCs w:val="28"/>
              </w:rPr>
            </w:pPr>
          </w:p>
        </w:tc>
        <w:tc>
          <w:tcPr>
            <w:tcW w:w="1207" w:type="dxa"/>
            <w:noWrap w:val="0"/>
            <w:vAlign w:val="center"/>
          </w:tcPr>
          <w:p>
            <w:pPr>
              <w:spacing w:line="500" w:lineRule="atLeast"/>
              <w:jc w:val="center"/>
              <w:rPr>
                <w:rFonts w:hint="eastAsia" w:ascii="仿宋_GB2312" w:eastAsia="仿宋_GB2312"/>
                <w:sz w:val="28"/>
                <w:szCs w:val="28"/>
              </w:rPr>
            </w:pPr>
          </w:p>
        </w:tc>
        <w:tc>
          <w:tcPr>
            <w:tcW w:w="1487" w:type="dxa"/>
            <w:noWrap w:val="0"/>
            <w:vAlign w:val="center"/>
          </w:tcPr>
          <w:p>
            <w:pPr>
              <w:spacing w:line="500" w:lineRule="atLeast"/>
              <w:jc w:val="center"/>
              <w:rPr>
                <w:rFonts w:hint="eastAsia" w:ascii="仿宋_GB2312" w:eastAsia="仿宋_GB2312"/>
                <w:szCs w:val="21"/>
              </w:rPr>
            </w:pPr>
          </w:p>
        </w:tc>
        <w:tc>
          <w:tcPr>
            <w:tcW w:w="1275" w:type="dxa"/>
            <w:noWrap w:val="0"/>
            <w:vAlign w:val="center"/>
          </w:tcPr>
          <w:p>
            <w:pPr>
              <w:spacing w:line="500" w:lineRule="atLeast"/>
              <w:jc w:val="center"/>
              <w:rPr>
                <w:rFonts w:hint="eastAsia" w:ascii="仿宋_GB2312" w:eastAsia="仿宋_GB2312"/>
                <w:szCs w:val="21"/>
              </w:rPr>
            </w:pPr>
          </w:p>
        </w:tc>
        <w:tc>
          <w:tcPr>
            <w:tcW w:w="1134" w:type="dxa"/>
            <w:noWrap w:val="0"/>
            <w:vAlign w:val="center"/>
          </w:tcPr>
          <w:p>
            <w:pPr>
              <w:spacing w:line="500" w:lineRule="atLeast"/>
              <w:jc w:val="center"/>
              <w:rPr>
                <w:rFonts w:hint="eastAsia" w:ascii="仿宋_GB2312" w:eastAsia="仿宋_GB2312"/>
                <w:szCs w:val="21"/>
              </w:rPr>
            </w:pPr>
          </w:p>
        </w:tc>
        <w:tc>
          <w:tcPr>
            <w:tcW w:w="1418" w:type="dxa"/>
            <w:noWrap w:val="0"/>
            <w:vAlign w:val="center"/>
          </w:tcPr>
          <w:p>
            <w:pPr>
              <w:spacing w:line="500" w:lineRule="atLeas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84" w:type="dxa"/>
            <w:noWrap w:val="0"/>
            <w:vAlign w:val="center"/>
          </w:tcPr>
          <w:p>
            <w:pPr>
              <w:spacing w:line="500" w:lineRule="atLeast"/>
              <w:jc w:val="center"/>
              <w:rPr>
                <w:rFonts w:hint="eastAsia" w:ascii="仿宋_GB2312" w:eastAsia="仿宋_GB2312"/>
                <w:sz w:val="28"/>
                <w:szCs w:val="28"/>
              </w:rPr>
            </w:pPr>
          </w:p>
        </w:tc>
        <w:tc>
          <w:tcPr>
            <w:tcW w:w="1207" w:type="dxa"/>
            <w:noWrap w:val="0"/>
            <w:vAlign w:val="center"/>
          </w:tcPr>
          <w:p>
            <w:pPr>
              <w:spacing w:line="500" w:lineRule="atLeast"/>
              <w:jc w:val="center"/>
              <w:rPr>
                <w:rFonts w:hint="eastAsia" w:ascii="仿宋_GB2312" w:eastAsia="仿宋_GB2312"/>
                <w:sz w:val="28"/>
                <w:szCs w:val="28"/>
              </w:rPr>
            </w:pPr>
          </w:p>
        </w:tc>
        <w:tc>
          <w:tcPr>
            <w:tcW w:w="1487" w:type="dxa"/>
            <w:noWrap w:val="0"/>
            <w:vAlign w:val="center"/>
          </w:tcPr>
          <w:p>
            <w:pPr>
              <w:spacing w:line="500" w:lineRule="atLeast"/>
              <w:jc w:val="center"/>
              <w:rPr>
                <w:rFonts w:hint="eastAsia" w:ascii="仿宋_GB2312" w:eastAsia="仿宋_GB2312"/>
                <w:szCs w:val="21"/>
              </w:rPr>
            </w:pPr>
          </w:p>
        </w:tc>
        <w:tc>
          <w:tcPr>
            <w:tcW w:w="1275" w:type="dxa"/>
            <w:noWrap w:val="0"/>
            <w:vAlign w:val="center"/>
          </w:tcPr>
          <w:p>
            <w:pPr>
              <w:spacing w:line="500" w:lineRule="atLeast"/>
              <w:jc w:val="center"/>
              <w:rPr>
                <w:rFonts w:hint="eastAsia" w:ascii="仿宋_GB2312" w:eastAsia="仿宋_GB2312"/>
                <w:szCs w:val="21"/>
              </w:rPr>
            </w:pPr>
          </w:p>
        </w:tc>
        <w:tc>
          <w:tcPr>
            <w:tcW w:w="1134" w:type="dxa"/>
            <w:noWrap w:val="0"/>
            <w:vAlign w:val="center"/>
          </w:tcPr>
          <w:p>
            <w:pPr>
              <w:spacing w:line="500" w:lineRule="atLeast"/>
              <w:jc w:val="center"/>
              <w:rPr>
                <w:rFonts w:hint="eastAsia" w:ascii="仿宋_GB2312" w:eastAsia="仿宋_GB2312"/>
                <w:szCs w:val="21"/>
              </w:rPr>
            </w:pPr>
          </w:p>
        </w:tc>
        <w:tc>
          <w:tcPr>
            <w:tcW w:w="1418" w:type="dxa"/>
            <w:noWrap w:val="0"/>
            <w:vAlign w:val="center"/>
          </w:tcPr>
          <w:p>
            <w:pPr>
              <w:spacing w:line="500" w:lineRule="atLeas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8505" w:type="dxa"/>
            <w:gridSpan w:val="6"/>
            <w:noWrap w:val="0"/>
            <w:vAlign w:val="center"/>
          </w:tcPr>
          <w:p>
            <w:pPr>
              <w:widowControl/>
              <w:jc w:val="left"/>
              <w:rPr>
                <w:rFonts w:hint="eastAsia" w:ascii="仿宋_GB2312" w:eastAsia="仿宋_GB2312"/>
                <w:sz w:val="28"/>
                <w:szCs w:val="28"/>
              </w:rPr>
            </w:pPr>
            <w:r>
              <w:rPr>
                <w:rFonts w:hint="eastAsia" w:ascii="仿宋_GB2312" w:eastAsia="仿宋_GB2312"/>
                <w:sz w:val="28"/>
                <w:szCs w:val="28"/>
              </w:rPr>
              <w:t>保养费总计：</w:t>
            </w:r>
            <w:r>
              <w:rPr>
                <w:rFonts w:hint="eastAsia" w:ascii="仿宋_GB2312" w:eastAsia="仿宋_GB2312"/>
                <w:sz w:val="24"/>
              </w:rPr>
              <w:t xml:space="preserve">（小写）  元整（大写） </w:t>
            </w:r>
          </w:p>
        </w:tc>
      </w:tr>
    </w:tbl>
    <w:p>
      <w:pPr>
        <w:spacing w:line="600" w:lineRule="exact"/>
        <w:rPr>
          <w:rFonts w:hint="eastAsia" w:ascii="仿宋_GB2312" w:eastAsia="仿宋_GB2312"/>
          <w:b/>
          <w:bCs/>
          <w:sz w:val="28"/>
          <w:szCs w:val="28"/>
        </w:rPr>
      </w:pPr>
      <w:r>
        <w:rPr>
          <w:rFonts w:hint="eastAsia" w:ascii="仿宋" w:hAnsi="仿宋" w:eastAsia="仿宋"/>
          <w:color w:val="000000"/>
          <w:sz w:val="28"/>
          <w:szCs w:val="28"/>
        </w:rPr>
        <w:t xml:space="preserve">    年终根据甲方对电梯维保单位的年度考核结果支付维保费。</w:t>
      </w:r>
    </w:p>
    <w:p>
      <w:pPr>
        <w:spacing w:line="600" w:lineRule="exact"/>
        <w:rPr>
          <w:rFonts w:hint="eastAsia" w:ascii="仿宋_GB2312" w:eastAsia="仿宋_GB2312"/>
          <w:b/>
          <w:bCs/>
          <w:sz w:val="28"/>
          <w:szCs w:val="28"/>
        </w:rPr>
      </w:pPr>
      <w:r>
        <w:rPr>
          <w:rFonts w:hint="eastAsia" w:ascii="仿宋_GB2312" w:eastAsia="仿宋_GB2312"/>
          <w:b/>
          <w:bCs/>
          <w:sz w:val="28"/>
          <w:szCs w:val="28"/>
        </w:rPr>
        <w:t xml:space="preserve">      六、付款方式</w:t>
      </w:r>
    </w:p>
    <w:p>
      <w:pPr>
        <w:spacing w:line="600" w:lineRule="exact"/>
        <w:rPr>
          <w:rFonts w:hint="eastAsia" w:ascii="仿宋_GB2312" w:eastAsia="仿宋_GB2312"/>
          <w:b/>
          <w:bCs/>
          <w:sz w:val="28"/>
          <w:szCs w:val="28"/>
        </w:rPr>
      </w:pPr>
      <w:r>
        <w:rPr>
          <w:rFonts w:hint="eastAsia" w:ascii="仿宋_GB2312" w:eastAsia="仿宋_GB2312"/>
          <w:b/>
          <w:bCs/>
          <w:sz w:val="28"/>
          <w:szCs w:val="28"/>
        </w:rPr>
        <w:t xml:space="preserve">    </w:t>
      </w:r>
      <w:r>
        <w:rPr>
          <w:rFonts w:hint="eastAsia" w:ascii="仿宋_GB2312" w:eastAsia="仿宋_GB2312"/>
          <w:sz w:val="28"/>
          <w:szCs w:val="28"/>
        </w:rPr>
        <w:t>（一）甲方以银行转帐、支票或现金方式支付。</w:t>
      </w:r>
    </w:p>
    <w:p>
      <w:pPr>
        <w:spacing w:line="500" w:lineRule="atLeast"/>
        <w:ind w:left="780"/>
        <w:rPr>
          <w:rFonts w:hint="eastAsia" w:ascii="仿宋_GB2312" w:eastAsia="仿宋_GB2312"/>
          <w:sz w:val="28"/>
          <w:szCs w:val="28"/>
        </w:rPr>
      </w:pPr>
      <w:r>
        <w:rPr>
          <w:rFonts w:hint="eastAsia" w:ascii="仿宋_GB2312" w:eastAsia="仿宋_GB2312"/>
          <w:sz w:val="28"/>
          <w:szCs w:val="28"/>
        </w:rPr>
        <w:t>乙方的开户行：</w:t>
      </w:r>
      <w:r>
        <w:rPr>
          <w:rFonts w:hint="eastAsia" w:ascii="仿宋_GB2312" w:eastAsia="仿宋_GB2312"/>
          <w:sz w:val="28"/>
          <w:szCs w:val="28"/>
          <w:u w:val="single"/>
        </w:rPr>
        <w:t xml:space="preserve">                            </w:t>
      </w:r>
    </w:p>
    <w:p>
      <w:pPr>
        <w:spacing w:line="500" w:lineRule="atLeast"/>
        <w:ind w:left="780"/>
        <w:rPr>
          <w:rFonts w:hint="eastAsia" w:ascii="仿宋_GB2312" w:eastAsia="仿宋_GB2312"/>
          <w:sz w:val="28"/>
          <w:szCs w:val="28"/>
        </w:rPr>
      </w:pPr>
      <w:r>
        <w:rPr>
          <w:rFonts w:hint="eastAsia" w:ascii="仿宋_GB2312" w:eastAsia="仿宋_GB2312"/>
          <w:sz w:val="28"/>
          <w:szCs w:val="28"/>
        </w:rPr>
        <w:t>帐号：</w:t>
      </w:r>
      <w:r>
        <w:rPr>
          <w:rFonts w:hint="eastAsia" w:ascii="仿宋_GB2312" w:eastAsia="仿宋_GB2312"/>
          <w:sz w:val="28"/>
          <w:szCs w:val="28"/>
          <w:u w:val="single"/>
        </w:rPr>
        <w:t xml:space="preserve">                               </w:t>
      </w:r>
    </w:p>
    <w:p>
      <w:pPr>
        <w:spacing w:line="500" w:lineRule="atLeast"/>
        <w:ind w:left="700" w:hanging="700" w:hangingChars="250"/>
        <w:rPr>
          <w:rFonts w:hint="eastAsia" w:ascii="仿宋_GB2312" w:eastAsia="仿宋_GB2312"/>
          <w:sz w:val="28"/>
          <w:szCs w:val="28"/>
        </w:rPr>
      </w:pPr>
      <w:r>
        <w:rPr>
          <w:rFonts w:hint="eastAsia" w:ascii="仿宋_GB2312" w:eastAsia="仿宋_GB2312"/>
          <w:sz w:val="28"/>
          <w:szCs w:val="28"/>
        </w:rPr>
        <w:t xml:space="preserve">    （二）付款时间为</w:t>
      </w:r>
      <w:r>
        <w:rPr>
          <w:rFonts w:hint="eastAsia" w:ascii="仿宋_GB2312" w:eastAsia="仿宋_GB2312"/>
          <w:sz w:val="28"/>
          <w:szCs w:val="28"/>
          <w:u w:val="single"/>
        </w:rPr>
        <w:t>合同执行结束后一周内</w:t>
      </w:r>
      <w:r>
        <w:rPr>
          <w:rFonts w:hint="eastAsia" w:ascii="仿宋_GB2312" w:eastAsia="仿宋_GB2312"/>
          <w:sz w:val="28"/>
          <w:szCs w:val="28"/>
        </w:rPr>
        <w:t>，经甲方验收合格，一周内向乙方支付电梯维保费用。</w:t>
      </w:r>
    </w:p>
    <w:p>
      <w:pPr>
        <w:spacing w:line="500" w:lineRule="atLeast"/>
        <w:ind w:left="619" w:leftChars="228" w:hanging="140" w:hangingChars="50"/>
        <w:rPr>
          <w:rFonts w:hint="eastAsia" w:ascii="仿宋_GB2312" w:eastAsia="仿宋_GB2312"/>
          <w:sz w:val="28"/>
          <w:szCs w:val="28"/>
        </w:rPr>
      </w:pPr>
      <w:r>
        <w:rPr>
          <w:rFonts w:hint="eastAsia" w:ascii="仿宋_GB2312" w:eastAsia="仿宋_GB2312"/>
          <w:sz w:val="28"/>
          <w:szCs w:val="28"/>
        </w:rPr>
        <w:t>（三）结算金额（计算方法）为：    元/台/年÷365天×实际天数×67台。</w:t>
      </w:r>
    </w:p>
    <w:p>
      <w:pPr>
        <w:spacing w:line="600" w:lineRule="exact"/>
        <w:rPr>
          <w:rFonts w:hint="eastAsia" w:ascii="仿宋_GB2312" w:eastAsia="仿宋_GB2312"/>
          <w:b/>
          <w:bCs/>
          <w:sz w:val="28"/>
          <w:szCs w:val="28"/>
        </w:rPr>
      </w:pPr>
      <w:r>
        <w:rPr>
          <w:rFonts w:hint="eastAsia" w:ascii="仿宋_GB2312" w:eastAsia="仿宋_GB2312"/>
          <w:b/>
          <w:bCs/>
          <w:sz w:val="28"/>
          <w:szCs w:val="28"/>
        </w:rPr>
        <w:t xml:space="preserve">    七、其他</w:t>
      </w:r>
    </w:p>
    <w:p>
      <w:pPr>
        <w:spacing w:line="500" w:lineRule="exact"/>
        <w:rPr>
          <w:rFonts w:hint="eastAsia" w:ascii="仿宋_GB2312" w:eastAsia="仿宋_GB2312"/>
          <w:sz w:val="28"/>
          <w:szCs w:val="28"/>
        </w:rPr>
      </w:pPr>
      <w:r>
        <w:rPr>
          <w:rFonts w:hint="eastAsia" w:ascii="仿宋_GB2312" w:eastAsia="仿宋_GB2312"/>
          <w:sz w:val="28"/>
          <w:szCs w:val="28"/>
        </w:rPr>
        <w:t xml:space="preserve">    （一）乙方对所维保的电梯配件型号、品牌、规格加以明确（附件1：电梯配件型号、品牌、规格）。</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（二）服务期内，甲方需要增加设备功能时，双方应另行签订有关合同，乙方给予价格优惠。</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（三）保养中产生的各类废弃物，由甲方按照当地环境管理法律法规及有关规定处理。</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（四）本合同如有未尽事宜，双方可另行商定签订协议作为合同附件。</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（五）本合同以外经双方确认的附件、协议，均视为本合同的组成部分，具有同等效力。</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（六）双方发生争议时，应先协商，如协商不成，任何一方可提交合同至所在地仲裁委员会仲裁或依法向</w:t>
      </w:r>
      <w:r>
        <w:rPr>
          <w:rFonts w:hint="eastAsia" w:ascii="仿宋_GB2312" w:eastAsia="仿宋_GB2312"/>
          <w:b/>
          <w:color w:val="auto"/>
          <w:sz w:val="28"/>
          <w:szCs w:val="28"/>
        </w:rPr>
        <w:t>本服务项目</w:t>
      </w:r>
      <w:r>
        <w:rPr>
          <w:rFonts w:hint="eastAsia" w:ascii="仿宋_GB2312" w:eastAsia="仿宋_GB2312"/>
          <w:sz w:val="28"/>
          <w:szCs w:val="28"/>
        </w:rPr>
        <w:t>所在地人民法院起诉。</w:t>
      </w:r>
    </w:p>
    <w:p>
      <w:pPr>
        <w:spacing w:line="500" w:lineRule="exact"/>
        <w:ind w:firstLine="480" w:firstLineChars="200"/>
        <w:rPr>
          <w:rFonts w:hint="eastAsia" w:ascii="仿宋_GB2312" w:eastAsia="仿宋_GB2312"/>
          <w:color w:val="auto"/>
          <w:sz w:val="28"/>
          <w:szCs w:val="28"/>
        </w:rPr>
      </w:pPr>
      <w:r>
        <w:rPr>
          <w:rFonts w:hint="eastAsia" w:ascii="仿宋_GB2312" w:eastAsia="仿宋_GB2312"/>
          <w:sz w:val="24"/>
        </w:rPr>
        <w:t>附件1：电梯配件型号、品</w:t>
      </w:r>
      <w:r>
        <w:rPr>
          <w:rFonts w:hint="eastAsia" w:ascii="仿宋_GB2312" w:eastAsia="仿宋_GB2312"/>
          <w:color w:val="auto"/>
          <w:sz w:val="28"/>
          <w:szCs w:val="28"/>
        </w:rPr>
        <w:t>（七）另行约定事项：</w:t>
      </w:r>
    </w:p>
    <w:p>
      <w:pPr>
        <w:spacing w:line="500" w:lineRule="exact"/>
        <w:ind w:left="360"/>
        <w:rPr>
          <w:rFonts w:hint="eastAsia" w:ascii="仿宋_GB2312" w:eastAsia="仿宋_GB2312"/>
          <w:color w:val="auto"/>
          <w:sz w:val="28"/>
          <w:szCs w:val="28"/>
          <w:u w:val="single"/>
        </w:rPr>
      </w:pPr>
      <w:r>
        <w:rPr>
          <w:rFonts w:hint="eastAsia" w:ascii="仿宋_GB2312" w:eastAsia="仿宋_GB2312"/>
          <w:color w:val="auto"/>
          <w:sz w:val="28"/>
          <w:szCs w:val="28"/>
        </w:rPr>
        <w:t xml:space="preserve">    </w:t>
      </w:r>
      <w:r>
        <w:rPr>
          <w:rFonts w:hint="eastAsia" w:ascii="仿宋_GB2312" w:eastAsia="仿宋_GB2312"/>
          <w:color w:val="auto"/>
          <w:sz w:val="28"/>
          <w:szCs w:val="28"/>
          <w:u w:val="single"/>
        </w:rPr>
        <w:t xml:space="preserve">                               /                                                  </w:t>
      </w:r>
    </w:p>
    <w:p>
      <w:pPr>
        <w:spacing w:line="5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（八）本合同原件一式贰份，双方各执壹份。</w:t>
      </w:r>
    </w:p>
    <w:p>
      <w:pPr>
        <w:spacing w:line="500" w:lineRule="exact"/>
        <w:ind w:firstLine="480" w:firstLineChars="200"/>
        <w:rPr>
          <w:rFonts w:hint="eastAsia" w:ascii="仿宋_GB2312" w:eastAsia="仿宋_GB2312"/>
          <w:color w:val="0000FF"/>
          <w:sz w:val="28"/>
          <w:szCs w:val="28"/>
        </w:rPr>
      </w:pPr>
      <w:r>
        <w:rPr>
          <w:rFonts w:hint="eastAsia" w:ascii="仿宋_GB2312" w:eastAsia="仿宋_GB2312"/>
          <w:sz w:val="24"/>
        </w:rPr>
        <w:t>牌、规格</w:t>
      </w:r>
    </w:p>
    <w:p>
      <w:pPr>
        <w:tabs>
          <w:tab w:val="left" w:pos="4890"/>
        </w:tabs>
        <w:spacing w:line="480" w:lineRule="auto"/>
        <w:ind w:firstLine="472" w:firstLineChars="196"/>
        <w:rPr>
          <w:rFonts w:hint="eastAsia" w:ascii="仿宋_GB2312" w:eastAsia="仿宋_GB2312"/>
          <w:b/>
          <w:bCs/>
          <w:sz w:val="24"/>
        </w:rPr>
      </w:pPr>
    </w:p>
    <w:p>
      <w:pPr>
        <w:tabs>
          <w:tab w:val="left" w:pos="4890"/>
        </w:tabs>
        <w:spacing w:line="480" w:lineRule="auto"/>
        <w:ind w:firstLine="472" w:firstLineChars="196"/>
        <w:rPr>
          <w:rFonts w:hint="eastAsia" w:ascii="仿宋_GB2312" w:eastAsia="仿宋_GB2312"/>
          <w:sz w:val="24"/>
        </w:rPr>
      </w:pPr>
      <w:r>
        <w:rPr>
          <w:rFonts w:hint="eastAsia" w:ascii="仿宋_GB2312" w:eastAsia="仿宋_GB2312"/>
          <w:b/>
          <w:bCs/>
          <w:sz w:val="24"/>
        </w:rPr>
        <w:t>甲方（盖章）：                          乙方（盖章）：</w:t>
      </w:r>
      <w:r>
        <w:rPr>
          <w:rFonts w:hint="eastAsia" w:ascii="仿宋_GB2312" w:eastAsia="仿宋_GB2312"/>
          <w:sz w:val="24"/>
        </w:rPr>
        <w:t xml:space="preserve">                      </w:t>
      </w:r>
    </w:p>
    <w:p>
      <w:pPr>
        <w:tabs>
          <w:tab w:val="left" w:pos="4890"/>
        </w:tabs>
        <w:spacing w:line="480" w:lineRule="auto"/>
        <w:ind w:left="6493" w:leftChars="228" w:hanging="6014" w:hangingChars="2496"/>
        <w:rPr>
          <w:rFonts w:hint="eastAsia" w:ascii="仿宋_GB2312" w:eastAsia="仿宋_GB2312"/>
          <w:b/>
          <w:bCs/>
          <w:sz w:val="24"/>
        </w:rPr>
      </w:pPr>
      <w:r>
        <w:rPr>
          <w:rFonts w:hint="eastAsia" w:ascii="仿宋_GB2312" w:eastAsia="仿宋_GB2312"/>
          <w:b/>
          <w:bCs/>
          <w:sz w:val="24"/>
        </w:rPr>
        <w:t>代表（签字）：                          代表（签字）：</w:t>
      </w:r>
    </w:p>
    <w:p>
      <w:pPr>
        <w:tabs>
          <w:tab w:val="left" w:pos="4890"/>
        </w:tabs>
        <w:spacing w:line="480" w:lineRule="auto"/>
        <w:ind w:left="6493" w:leftChars="228" w:hanging="6014" w:hangingChars="2496"/>
        <w:rPr>
          <w:rFonts w:hint="eastAsia" w:ascii="仿宋_GB2312" w:eastAsia="仿宋_GB2312"/>
          <w:b/>
          <w:bCs/>
          <w:sz w:val="24"/>
        </w:rPr>
      </w:pPr>
      <w:r>
        <w:rPr>
          <w:rFonts w:hint="eastAsia" w:ascii="仿宋_GB2312" w:eastAsia="仿宋_GB2312"/>
          <w:b/>
          <w:bCs/>
          <w:sz w:val="24"/>
        </w:rPr>
        <w:t>签字日期：                             签字日期：</w:t>
      </w:r>
    </w:p>
    <w:p>
      <w:pPr>
        <w:tabs>
          <w:tab w:val="left" w:pos="4890"/>
        </w:tabs>
        <w:spacing w:line="480" w:lineRule="auto"/>
        <w:rPr>
          <w:rFonts w:hint="eastAsia" w:ascii="仿宋_GB2312" w:eastAsia="仿宋_GB2312"/>
          <w:b/>
          <w:bCs/>
          <w:sz w:val="24"/>
        </w:rPr>
      </w:pPr>
    </w:p>
    <w:p>
      <w:pPr>
        <w:numPr>
          <w:ilvl w:val="0"/>
          <w:numId w:val="0"/>
        </w:numPr>
        <w:rPr>
          <w:rFonts w:hint="eastAsia"/>
          <w:lang w:eastAsia="zh-CN"/>
        </w:rPr>
      </w:pPr>
    </w:p>
    <w:p>
      <w:pPr>
        <w:pStyle w:val="2"/>
        <w:jc w:val="center"/>
        <w:rPr>
          <w:rFonts w:hint="default" w:asciiTheme="minorEastAsia" w:hAnsiTheme="minorEastAsia" w:eastAsiaTheme="minorEastAsia" w:cstheme="minorEastAsia"/>
          <w:sz w:val="24"/>
          <w:szCs w:val="24"/>
          <w:lang w:val="en-US" w:eastAsia="zh-CN"/>
        </w:rPr>
      </w:pPr>
    </w:p>
    <w:sectPr>
      <w:footerReference r:id="rId8" w:type="first"/>
      <w:pgSz w:w="11906" w:h="16838"/>
      <w:pgMar w:top="1440" w:right="1803" w:bottom="1440" w:left="180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-113030</wp:posOffset>
              </wp:positionV>
              <wp:extent cx="1072515" cy="2419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72515" cy="241935"/>
                      </a:xfrm>
                      <a:prstGeom prst="rect">
                        <a:avLst/>
                      </a:prstGeom>
                      <a:noFill/>
                      <a:ln>
                        <a:noFill/>
                      </a:ln>
                    </wps:spPr>
                    <wps:txbx>
                      <w:txbxContent>
                        <w:p>
                          <w:pPr>
                            <w:pStyle w:val="7"/>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36</w:t>
                          </w:r>
                          <w:r>
                            <w:rPr>
                              <w:rFonts w:hint="eastAsia"/>
                            </w:rPr>
                            <w:fldChar w:fldCharType="end"/>
                          </w:r>
                          <w:r>
                            <w:rPr>
                              <w:rFonts w:hint="eastAsia"/>
                            </w:rPr>
                            <w:t xml:space="preserve"> 页</w:t>
                          </w:r>
                        </w:p>
                      </w:txbxContent>
                    </wps:txbx>
                    <wps:bodyPr lIns="0" tIns="0" rIns="0" bIns="0" upright="1"/>
                  </wps:wsp>
                </a:graphicData>
              </a:graphic>
            </wp:anchor>
          </w:drawing>
        </mc:Choice>
        <mc:Fallback>
          <w:pict>
            <v:shape id="_x0000_s1026" o:spid="_x0000_s1026" o:spt="202" type="#_x0000_t202" style="position:absolute;left:0pt;margin-top:-8.9pt;height:19.05pt;width:84.45pt;mso-position-horizontal:center;mso-position-horizontal-relative:margin;z-index:251658240;mso-width-relative:page;mso-height-relative:page;" filled="f" stroked="f" coordsize="21600,21600" o:gfxdata="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JLCRY1gAAAAcBAAAPAAAAAAAAAAEA&#10;IAAAACIAAABkcnMvZG93bnJldi54bWxQSwECFAAUAAAACACHTuJAfX0D558BAAAkAwAADgAAAAAA&#10;AAABACAAAAAlAQAAZHJzL2Uyb0RvYy54bWxQSwUGAAAAAAYABgBZAQAANgUAAAAA&#10;">
              <v:fill on="f" focussize="0,0"/>
              <v:stroke on="f"/>
              <v:imagedata o:title=""/>
              <o:lock v:ext="edit" aspectratio="f"/>
              <v:textbox inset="0mm,0mm,0mm,0mm">
                <w:txbxContent>
                  <w:p>
                    <w:pPr>
                      <w:pStyle w:val="7"/>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36</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-74295</wp:posOffset>
              </wp:positionV>
              <wp:extent cx="1071880" cy="2222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1880" cy="222250"/>
                      </a:xfrm>
                      <a:prstGeom prst="rect">
                        <a:avLst/>
                      </a:prstGeom>
                      <a:noFill/>
                      <a:ln>
                        <a:noFill/>
                      </a:ln>
                    </wps:spPr>
                    <wps:txbx>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36</w:t>
                          </w:r>
                          <w:r>
                            <w:rPr>
                              <w:rFonts w:hint="eastAsia"/>
                              <w:sz w:val="18"/>
                            </w:rPr>
                            <w:fldChar w:fldCharType="end"/>
                          </w:r>
                          <w:r>
                            <w:rPr>
                              <w:rFonts w:hint="eastAsia"/>
                              <w:sz w:val="18"/>
                            </w:rPr>
                            <w:t xml:space="preserve"> 页</w:t>
                          </w:r>
                        </w:p>
                      </w:txbxContent>
                    </wps:txbx>
                    <wps:bodyPr lIns="0" tIns="0" rIns="0" bIns="0" upright="1"/>
                  </wps:wsp>
                </a:graphicData>
              </a:graphic>
            </wp:anchor>
          </w:drawing>
        </mc:Choice>
        <mc:Fallback>
          <w:pict>
            <v:shape id="_x0000_s1026" o:spid="_x0000_s1026" o:spt="202" type="#_x0000_t202" style="position:absolute;left:0pt;margin-top:-5.85pt;height:17.5pt;width:84.4pt;mso-position-horizontal:center;mso-position-horizontal-relative:margin;z-index:251659264;mso-width-relative:page;mso-height-relative:page;" filled="f" stroked="f" coordsize="21600,21600" o:gfxdata="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hZbTAdYAAAAHAQAADwAAAAAAAAABACAA&#10;AAAiAAAAZHJzL2Rvd25yZXYueG1sUEsBAhQAFAAAAAgAh07iQG6ZZrWdAQAAJAMAAA4AAAAAAAAA&#10;AQAgAAAAJQEAAGRycy9lMm9Eb2MueG1sUEsFBgAAAAAGAAYAWQEAADQFAAAAAA==&#10;">
              <v:fill on="f" focussize="0,0"/>
              <v:stroke on="f"/>
              <v:imagedata o:title=""/>
              <o:lock v:ext="edit" aspectratio="f"/>
              <v:textbox inset="0mm,0mm,0mm,0mm">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36</w:t>
                    </w:r>
                    <w:r>
                      <w:rPr>
                        <w:rFonts w:hint="eastAsia"/>
                        <w:sz w:val="18"/>
                      </w:rPr>
                      <w:fldChar w:fldCharType="end"/>
                    </w:r>
                    <w:r>
                      <w:rPr>
                        <w:rFonts w:hint="eastAsia"/>
                        <w:sz w:val="1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-73660</wp:posOffset>
              </wp:positionV>
              <wp:extent cx="1121410" cy="1701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21410" cy="170180"/>
                      </a:xfrm>
                      <a:prstGeom prst="rect">
                        <a:avLst/>
                      </a:prstGeom>
                      <a:noFill/>
                      <a:ln>
                        <a:noFill/>
                      </a:ln>
                    </wps:spPr>
                    <wps:txbx>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35</w:t>
                          </w:r>
                          <w:r>
                            <w:rPr>
                              <w:rFonts w:hint="eastAsia"/>
                              <w:sz w:val="18"/>
                            </w:rPr>
                            <w:fldChar w:fldCharType="end"/>
                          </w:r>
                          <w:r>
                            <w:rPr>
                              <w:rFonts w:hint="eastAsia"/>
                              <w:sz w:val="18"/>
                            </w:rPr>
                            <w:t xml:space="preserve"> 页</w:t>
                          </w:r>
                        </w:p>
                      </w:txbxContent>
                    </wps:txbx>
                    <wps:bodyPr lIns="0" tIns="0" rIns="0" bIns="0" upright="1"/>
                  </wps:wsp>
                </a:graphicData>
              </a:graphic>
            </wp:anchor>
          </w:drawing>
        </mc:Choice>
        <mc:Fallback>
          <w:pict>
            <v:shape id="_x0000_s1026" o:spid="_x0000_s1026" o:spt="202" type="#_x0000_t202" style="position:absolute;left:0pt;margin-top:-5.8pt;height:13.4pt;width:88.3pt;mso-position-horizontal:center;mso-position-horizontal-relative:margin;z-index:251660288;mso-width-relative:page;mso-height-relative:page;" filled="f" stroked="f" coordsize="21600,21600" o:gfxdata="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sWmzqdUAAAAHAQAADwAAAAAAAAABACAA&#10;AAAiAAAAZHJzL2Rvd25yZXYueG1sUEsBAhQAFAAAAAgAh07iQMBXB9CeAQAAJAMAAA4AAAAAAAAA&#10;AQAgAAAAJAEAAGRycy9lMm9Eb2MueG1sUEsFBgAAAAAGAAYAWQEAADQFAAAAAA==&#10;">
              <v:fill on="f" focussize="0,0"/>
              <v:stroke on="f"/>
              <v:imagedata o:title=""/>
              <o:lock v:ext="edit" aspectratio="f"/>
              <v:textbox inset="0mm,0mm,0mm,0mm">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35</w:t>
                    </w:r>
                    <w:r>
                      <w:rPr>
                        <w:rFonts w:hint="eastAsia"/>
                        <w:sz w:val="18"/>
                      </w:rPr>
                      <w:fldChar w:fldCharType="end"/>
                    </w:r>
                    <w:r>
                      <w:rPr>
                        <w:rFonts w:hint="eastAsia"/>
                        <w:sz w:val="18"/>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-83820</wp:posOffset>
              </wp:positionV>
              <wp:extent cx="1026795" cy="23177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26795" cy="231775"/>
                      </a:xfrm>
                      <a:prstGeom prst="rect">
                        <a:avLst/>
                      </a:prstGeom>
                      <a:noFill/>
                      <a:ln>
                        <a:noFill/>
                      </a:ln>
                    </wps:spPr>
                    <wps:txbx>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35</w:t>
                          </w:r>
                          <w:r>
                            <w:rPr>
                              <w:rFonts w:hint="eastAsia"/>
                              <w:sz w:val="18"/>
                            </w:rPr>
                            <w:fldChar w:fldCharType="end"/>
                          </w:r>
                          <w:r>
                            <w:rPr>
                              <w:rFonts w:hint="eastAsia"/>
                              <w:sz w:val="18"/>
                            </w:rPr>
                            <w:t xml:space="preserve"> 页</w:t>
                          </w:r>
                        </w:p>
                      </w:txbxContent>
                    </wps:txbx>
                    <wps:bodyPr lIns="0" tIns="0" rIns="0" bIns="0" upright="1"/>
                  </wps:wsp>
                </a:graphicData>
              </a:graphic>
            </wp:anchor>
          </w:drawing>
        </mc:Choice>
        <mc:Fallback>
          <w:pict>
            <v:shape id="_x0000_s1026" o:spid="_x0000_s1026" o:spt="202" type="#_x0000_t202" style="position:absolute;left:0pt;margin-top:-6.6pt;height:18.25pt;width:80.85pt;mso-position-horizontal:center;mso-position-horizontal-relative:margin;z-index:251661312;mso-width-relative:page;mso-height-relative:page;" filled="f" stroked="f" coordsize="21600,21600" o:gfxdata="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Bty9q1gAAAAcBAAAPAAAAAAAAAAEA&#10;IAAAACIAAABkcnMvZG93bnJldi54bWxQSwECFAAUAAAACACHTuJA1uAwSJ8BAAAkAwAADgAAAAAA&#10;AAABACAAAAAlAQAAZHJzL2Uyb0RvYy54bWxQSwUGAAAAAAYABgBZAQAANgUAAAAA&#10;">
              <v:fill on="f" focussize="0,0"/>
              <v:stroke on="f"/>
              <v:imagedata o:title=""/>
              <o:lock v:ext="edit" aspectratio="f"/>
              <v:textbox inset="0mm,0mm,0mm,0mm">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35</w:t>
                    </w:r>
                    <w:r>
                      <w:rPr>
                        <w:rFonts w:hint="eastAsia"/>
                        <w:sz w:val="18"/>
                      </w:rPr>
                      <w:fldChar w:fldCharType="end"/>
                    </w:r>
                    <w:r>
                      <w:rPr>
                        <w:rFonts w:hint="eastAsia"/>
                        <w:sz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b/>
      </w:rPr>
    </w:pPr>
    <w:r>
      <w:rPr>
        <w:rFonts w:hint="eastAsia"/>
        <w:b/>
        <w:lang w:val="en-US" w:eastAsia="zh-CN"/>
      </w:rPr>
      <w:t>江苏畅誉项目管理有限公司</w:t>
    </w:r>
    <w:r>
      <w:rPr>
        <w:rFonts w:hint="eastAsia"/>
        <w:b/>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A6C63D"/>
    <w:multiLevelType w:val="singleLevel"/>
    <w:tmpl w:val="BFA6C63D"/>
    <w:lvl w:ilvl="0" w:tentative="0">
      <w:start w:val="8"/>
      <w:numFmt w:val="chineseCounting"/>
      <w:suff w:val="space"/>
      <w:lvlText w:val="第%1章"/>
      <w:lvlJc w:val="left"/>
      <w:rPr>
        <w:rFonts w:hint="eastAsia"/>
      </w:rPr>
    </w:lvl>
  </w:abstractNum>
  <w:abstractNum w:abstractNumId="1">
    <w:nsid w:val="C0C70A61"/>
    <w:multiLevelType w:val="singleLevel"/>
    <w:tmpl w:val="C0C70A61"/>
    <w:lvl w:ilvl="0" w:tentative="0">
      <w:start w:val="1"/>
      <w:numFmt w:val="decimal"/>
      <w:suff w:val="nothing"/>
      <w:lvlText w:val="%1、"/>
      <w:lvlJc w:val="left"/>
      <w:rPr>
        <w:rFonts w:cs="Times New Roman"/>
      </w:rPr>
    </w:lvl>
  </w:abstractNum>
  <w:abstractNum w:abstractNumId="2">
    <w:nsid w:val="E4E29795"/>
    <w:multiLevelType w:val="singleLevel"/>
    <w:tmpl w:val="E4E29795"/>
    <w:lvl w:ilvl="0" w:tentative="0">
      <w:start w:val="6"/>
      <w:numFmt w:val="chineseCounting"/>
      <w:suff w:val="space"/>
      <w:lvlText w:val="%1、"/>
      <w:lvlJc w:val="left"/>
      <w:rPr>
        <w:rFonts w:hint="eastAsia"/>
      </w:rPr>
    </w:lvl>
  </w:abstractNum>
  <w:abstractNum w:abstractNumId="3">
    <w:nsid w:val="25B654F3"/>
    <w:multiLevelType w:val="singleLevel"/>
    <w:tmpl w:val="25B654F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4">
    <w:nsid w:val="66D54CCB"/>
    <w:multiLevelType w:val="multilevel"/>
    <w:tmpl w:val="66D54CCB"/>
    <w:lvl w:ilvl="0" w:tentative="0">
      <w:start w:val="1"/>
      <w:numFmt w:val="decimal"/>
      <w:pStyle w:val="4"/>
      <w:lvlText w:val="%1  "/>
      <w:lvlJc w:val="left"/>
      <w:pPr>
        <w:tabs>
          <w:tab w:val="left" w:pos="1571"/>
        </w:tabs>
        <w:ind w:left="1283" w:hanging="432"/>
      </w:pPr>
      <w:rPr>
        <w:rFonts w:hint="eastAsia" w:ascii="黑体" w:eastAsia="黑体"/>
      </w:rPr>
    </w:lvl>
    <w:lvl w:ilvl="1" w:tentative="0">
      <w:start w:val="1"/>
      <w:numFmt w:val="decimal"/>
      <w:pStyle w:val="5"/>
      <w:lvlText w:val="%1.%2"/>
      <w:lvlJc w:val="left"/>
      <w:pPr>
        <w:tabs>
          <w:tab w:val="left" w:pos="0"/>
        </w:tabs>
        <w:ind w:left="0" w:firstLine="0"/>
      </w:pPr>
    </w:lvl>
    <w:lvl w:ilvl="2" w:tentative="0">
      <w:start w:val="1"/>
      <w:numFmt w:val="decimal"/>
      <w:lvlText w:val="%1.%2.%3"/>
      <w:lvlJc w:val="left"/>
      <w:pPr>
        <w:tabs>
          <w:tab w:val="left" w:pos="0"/>
        </w:tabs>
        <w:ind w:left="0" w:firstLine="0"/>
      </w:pPr>
    </w:lvl>
    <w:lvl w:ilvl="3" w:tentative="0">
      <w:start w:val="1"/>
      <w:numFmt w:val="decimal"/>
      <w:lvlText w:val="%1.%2.%3.%4"/>
      <w:lvlJc w:val="left"/>
      <w:pPr>
        <w:tabs>
          <w:tab w:val="left" w:pos="0"/>
        </w:tabs>
        <w:ind w:left="0" w:firstLine="0"/>
      </w:pPr>
    </w:lvl>
    <w:lvl w:ilvl="4" w:tentative="0">
      <w:start w:val="1"/>
      <w:numFmt w:val="upperLetter"/>
      <w:lvlText w:val="%5."/>
      <w:lvlJc w:val="left"/>
      <w:pPr>
        <w:tabs>
          <w:tab w:val="left" w:pos="1271"/>
        </w:tabs>
        <w:ind w:left="1271" w:hanging="420"/>
      </w:pPr>
    </w:lvl>
    <w:lvl w:ilvl="5" w:tentative="0">
      <w:start w:val="1"/>
      <w:numFmt w:val="decimal"/>
      <w:lvlText w:val="%1.%2.%3.%4.%5.%6"/>
      <w:lvlJc w:val="left"/>
      <w:pPr>
        <w:tabs>
          <w:tab w:val="left" w:pos="2003"/>
        </w:tabs>
        <w:ind w:left="2003" w:hanging="1152"/>
      </w:pPr>
    </w:lvl>
    <w:lvl w:ilvl="6" w:tentative="0">
      <w:start w:val="1"/>
      <w:numFmt w:val="decimal"/>
      <w:lvlText w:val="%1.%2.%3.%4.%5.%6.%7"/>
      <w:lvlJc w:val="left"/>
      <w:pPr>
        <w:tabs>
          <w:tab w:val="left" w:pos="2147"/>
        </w:tabs>
        <w:ind w:left="2147" w:hanging="1296"/>
      </w:pPr>
    </w:lvl>
    <w:lvl w:ilvl="7" w:tentative="0">
      <w:start w:val="1"/>
      <w:numFmt w:val="decimal"/>
      <w:lvlText w:val="%1.%2.%3.%4.%5.%6.%7.%8"/>
      <w:lvlJc w:val="left"/>
      <w:pPr>
        <w:tabs>
          <w:tab w:val="left" w:pos="2291"/>
        </w:tabs>
        <w:ind w:left="2291" w:hanging="1440"/>
      </w:pPr>
    </w:lvl>
    <w:lvl w:ilvl="8" w:tentative="0">
      <w:start w:val="1"/>
      <w:numFmt w:val="decimal"/>
      <w:lvlText w:val="%1.%2.%3.%4.%5.%6.%7.%8.%9"/>
      <w:lvlJc w:val="left"/>
      <w:pPr>
        <w:tabs>
          <w:tab w:val="left" w:pos="2435"/>
        </w:tabs>
        <w:ind w:left="2435" w:hanging="1584"/>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4849DD"/>
    <w:rsid w:val="025B3D7F"/>
    <w:rsid w:val="098630B5"/>
    <w:rsid w:val="0A9D1460"/>
    <w:rsid w:val="14791CD1"/>
    <w:rsid w:val="174849DD"/>
    <w:rsid w:val="180207AB"/>
    <w:rsid w:val="18633ECF"/>
    <w:rsid w:val="19807A31"/>
    <w:rsid w:val="1BC83C94"/>
    <w:rsid w:val="1E0F440C"/>
    <w:rsid w:val="20A13E62"/>
    <w:rsid w:val="24136917"/>
    <w:rsid w:val="2F445C04"/>
    <w:rsid w:val="305A78ED"/>
    <w:rsid w:val="33104BD6"/>
    <w:rsid w:val="3A5D57D3"/>
    <w:rsid w:val="403F5F51"/>
    <w:rsid w:val="42182501"/>
    <w:rsid w:val="45E8627F"/>
    <w:rsid w:val="48C23643"/>
    <w:rsid w:val="4D474E57"/>
    <w:rsid w:val="4E2613B4"/>
    <w:rsid w:val="57B62D5D"/>
    <w:rsid w:val="59D50737"/>
    <w:rsid w:val="5D0F24F0"/>
    <w:rsid w:val="62DA7CFF"/>
    <w:rsid w:val="63D7285F"/>
    <w:rsid w:val="648C055B"/>
    <w:rsid w:val="66BB5298"/>
    <w:rsid w:val="67C06070"/>
    <w:rsid w:val="6CF62EAA"/>
    <w:rsid w:val="72DC0957"/>
    <w:rsid w:val="76166316"/>
    <w:rsid w:val="76FF316E"/>
    <w:rsid w:val="77224E0C"/>
    <w:rsid w:val="784E1EAF"/>
    <w:rsid w:val="788F35F9"/>
    <w:rsid w:val="79E52801"/>
    <w:rsid w:val="7AF432EE"/>
    <w:rsid w:val="7E1F1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pageBreakBefore/>
      <w:numPr>
        <w:ilvl w:val="0"/>
        <w:numId w:val="1"/>
      </w:numPr>
      <w:adjustRightInd w:val="0"/>
      <w:spacing w:before="50"/>
      <w:jc w:val="center"/>
      <w:outlineLvl w:val="0"/>
    </w:pPr>
    <w:rPr>
      <w:rFonts w:eastAsia="黑体"/>
      <w:b/>
      <w:kern w:val="0"/>
      <w:sz w:val="32"/>
      <w:szCs w:val="20"/>
    </w:rPr>
  </w:style>
  <w:style w:type="paragraph" w:styleId="5">
    <w:name w:val="heading 2"/>
    <w:basedOn w:val="1"/>
    <w:next w:val="1"/>
    <w:qFormat/>
    <w:uiPriority w:val="0"/>
    <w:pPr>
      <w:keepNext/>
      <w:keepLines/>
      <w:numPr>
        <w:ilvl w:val="1"/>
        <w:numId w:val="1"/>
      </w:numPr>
      <w:spacing w:before="50"/>
      <w:jc w:val="left"/>
      <w:outlineLvl w:val="1"/>
    </w:pPr>
    <w:rPr>
      <w:rFonts w:ascii="Arial" w:hAnsi="Arial" w:eastAsia="黑体"/>
      <w:kern w:val="0"/>
      <w:sz w:val="32"/>
      <w:szCs w:val="2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pPr>
    <w:rPr>
      <w:szCs w:val="20"/>
    </w:rPr>
  </w:style>
  <w:style w:type="paragraph" w:styleId="3">
    <w:name w:val="Body Text"/>
    <w:basedOn w:val="1"/>
    <w:next w:val="1"/>
    <w:qFormat/>
    <w:uiPriority w:val="0"/>
    <w:pPr>
      <w:spacing w:after="120"/>
    </w:pPr>
    <w:rPr>
      <w:kern w:val="0"/>
      <w:sz w:val="20"/>
    </w:rPr>
  </w:style>
  <w:style w:type="paragraph" w:styleId="6">
    <w:name w:val="Normal Indent"/>
    <w:basedOn w:val="1"/>
    <w:qFormat/>
    <w:uiPriority w:val="99"/>
    <w:pPr>
      <w:ind w:firstLine="420" w:firstLineChars="200"/>
    </w:pPr>
    <w:rPr>
      <w:rFonts w:ascii="Calibri" w:hAnsi="Calibri"/>
      <w:kern w:val="0"/>
      <w:sz w:val="24"/>
      <w:szCs w:val="20"/>
    </w:rPr>
  </w:style>
  <w:style w:type="paragraph" w:styleId="7">
    <w:name w:val="footer"/>
    <w:basedOn w:val="1"/>
    <w:qFormat/>
    <w:uiPriority w:val="99"/>
    <w:pPr>
      <w:tabs>
        <w:tab w:val="center" w:pos="4153"/>
        <w:tab w:val="right" w:pos="8306"/>
      </w:tabs>
      <w:snapToGrid w:val="0"/>
      <w:jc w:val="left"/>
    </w:pPr>
    <w:rPr>
      <w:kern w:val="0"/>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toc 1"/>
    <w:basedOn w:val="1"/>
    <w:next w:val="1"/>
    <w:qFormat/>
    <w:uiPriority w:val="39"/>
    <w:pPr>
      <w:spacing w:before="120" w:after="120"/>
      <w:jc w:val="left"/>
    </w:pPr>
    <w:rPr>
      <w:b/>
      <w:bCs/>
      <w:caps/>
      <w:sz w:val="20"/>
      <w:szCs w:val="20"/>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Hyperlink"/>
    <w:basedOn w:val="12"/>
    <w:qFormat/>
    <w:uiPriority w:val="0"/>
    <w:rPr>
      <w:color w:val="0000FF"/>
      <w:u w:val="single"/>
    </w:rPr>
  </w:style>
  <w:style w:type="paragraph" w:customStyle="1" w:styleId="14">
    <w:name w:val="Í¼±íÕýÎÄ"/>
    <w:basedOn w:val="1"/>
    <w:next w:val="6"/>
    <w:qFormat/>
    <w:uiPriority w:val="0"/>
    <w:pPr>
      <w:ind w:firstLine="420" w:firstLineChars="200"/>
    </w:pPr>
    <w:rPr>
      <w:sz w:val="24"/>
      <w:szCs w:val="20"/>
    </w:rPr>
  </w:style>
  <w:style w:type="paragraph" w:customStyle="1" w:styleId="15">
    <w:name w:val="Heading #4|1"/>
    <w:basedOn w:val="1"/>
    <w:qFormat/>
    <w:uiPriority w:val="0"/>
    <w:pPr>
      <w:widowControl w:val="0"/>
      <w:shd w:val="clear" w:color="auto" w:fill="auto"/>
      <w:spacing w:after="580" w:line="686" w:lineRule="exact"/>
      <w:jc w:val="center"/>
      <w:outlineLvl w:val="3"/>
    </w:pPr>
    <w:rPr>
      <w:rFonts w:ascii="宋体" w:hAnsi="宋体" w:eastAsia="宋体" w:cs="宋体"/>
      <w:sz w:val="42"/>
      <w:szCs w:val="42"/>
      <w:u w:val="none"/>
      <w:shd w:val="clear" w:color="auto" w:fill="auto"/>
      <w:lang w:val="zh-TW" w:eastAsia="zh-TW" w:bidi="zh-TW"/>
    </w:rPr>
  </w:style>
  <w:style w:type="paragraph" w:customStyle="1" w:styleId="16">
    <w:name w:val="Body text|1"/>
    <w:basedOn w:val="1"/>
    <w:qFormat/>
    <w:uiPriority w:val="0"/>
    <w:pPr>
      <w:widowControl w:val="0"/>
      <w:shd w:val="clear" w:color="auto" w:fill="auto"/>
      <w:ind w:firstLine="17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2020-07-25T04:48:00Z</dcterms:created>
  <dc:creator>黎诺</dc:creator>
  <cp:lastModifiedBy>黎诺</cp:lastModifiedBy>
  <dcterms:modified xsi:type="dcterms:W3CDTF">2020-08-19T09:54:34Z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